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434976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</w:t>
      </w:r>
      <w:r w:rsidR="00434976">
        <w:rPr>
          <w:sz w:val="28"/>
        </w:rPr>
        <w:t>Баяндай</w:t>
      </w:r>
      <w:r w:rsidR="00434976" w:rsidRPr="00311C2E">
        <w:rPr>
          <w:sz w:val="28"/>
        </w:rPr>
        <w:t xml:space="preserve">                                                                                </w:t>
      </w:r>
      <w:bookmarkStart w:id="0" w:name="_GoBack"/>
      <w:bookmarkEnd w:id="0"/>
      <w:r w:rsidR="00F83203">
        <w:rPr>
          <w:sz w:val="28"/>
        </w:rPr>
        <w:t>30</w:t>
      </w:r>
      <w:r w:rsidR="00434976" w:rsidRPr="00311C2E">
        <w:rPr>
          <w:sz w:val="28"/>
        </w:rPr>
        <w:t xml:space="preserve"> </w:t>
      </w:r>
      <w:r w:rsidR="00825CE6">
        <w:rPr>
          <w:sz w:val="28"/>
        </w:rPr>
        <w:t>апреля</w:t>
      </w:r>
      <w:r w:rsidR="0097326C">
        <w:rPr>
          <w:sz w:val="28"/>
        </w:rPr>
        <w:t xml:space="preserve"> 201</w:t>
      </w:r>
      <w:r w:rsidR="00351AAE" w:rsidRPr="00CA6237">
        <w:rPr>
          <w:sz w:val="28"/>
        </w:rPr>
        <w:t>4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20211F" w:rsidRPr="00F07BF8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F83203">
        <w:rPr>
          <w:b/>
          <w:sz w:val="32"/>
          <w:szCs w:val="32"/>
        </w:rPr>
        <w:t>11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434976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82247C">
        <w:rPr>
          <w:b/>
          <w:sz w:val="28"/>
          <w:szCs w:val="28"/>
        </w:rPr>
        <w:t>ГАХАНЫ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4853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392E35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485343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BB2D8E">
        <w:rPr>
          <w:rFonts w:ascii="Times New Roman" w:hAnsi="Times New Roman"/>
          <w:i w:val="0"/>
          <w:sz w:val="28"/>
        </w:rPr>
        <w:t>Положение</w:t>
      </w:r>
      <w:r w:rsidR="009A7020" w:rsidRPr="00BB2D8E">
        <w:rPr>
          <w:rFonts w:ascii="Times New Roman" w:hAnsi="Times New Roman"/>
          <w:i w:val="0"/>
          <w:sz w:val="28"/>
        </w:rPr>
        <w:t>м</w:t>
      </w:r>
      <w:r w:rsidR="00043DF5" w:rsidRPr="00BB2D8E">
        <w:rPr>
          <w:rFonts w:ascii="Times New Roman" w:hAnsi="Times New Roman"/>
          <w:i w:val="0"/>
          <w:sz w:val="28"/>
        </w:rPr>
        <w:t xml:space="preserve"> о бюдже</w:t>
      </w:r>
      <w:r w:rsidR="00043DF5" w:rsidRPr="00BB2D8E">
        <w:rPr>
          <w:rFonts w:ascii="Times New Roman" w:hAnsi="Times New Roman"/>
          <w:i w:val="0"/>
          <w:sz w:val="28"/>
        </w:rPr>
        <w:t>т</w:t>
      </w:r>
      <w:r w:rsidR="00043DF5" w:rsidRPr="00BB2D8E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82247C" w:rsidRPr="00BB2D8E">
        <w:rPr>
          <w:rFonts w:ascii="Times New Roman" w:hAnsi="Times New Roman"/>
          <w:i w:val="0"/>
          <w:sz w:val="28"/>
        </w:rPr>
        <w:t>Гаханы</w:t>
      </w:r>
      <w:r w:rsidR="009A7020" w:rsidRPr="00BB2D8E">
        <w:rPr>
          <w:rFonts w:ascii="Times New Roman" w:hAnsi="Times New Roman"/>
          <w:i w:val="0"/>
          <w:sz w:val="28"/>
        </w:rPr>
        <w:t xml:space="preserve">» </w:t>
      </w:r>
      <w:r w:rsidR="00BB2D8E" w:rsidRPr="00BB2D8E">
        <w:rPr>
          <w:rFonts w:ascii="Times New Roman" w:hAnsi="Times New Roman"/>
          <w:i w:val="0"/>
          <w:sz w:val="28"/>
        </w:rPr>
        <w:t>утвержденного реш</w:t>
      </w:r>
      <w:r w:rsidR="00BB2D8E" w:rsidRPr="00BB2D8E">
        <w:rPr>
          <w:rFonts w:ascii="Times New Roman" w:hAnsi="Times New Roman"/>
          <w:i w:val="0"/>
          <w:sz w:val="28"/>
        </w:rPr>
        <w:t>е</w:t>
      </w:r>
      <w:r w:rsidR="00BB2D8E" w:rsidRPr="00BB2D8E">
        <w:rPr>
          <w:rFonts w:ascii="Times New Roman" w:hAnsi="Times New Roman"/>
          <w:i w:val="0"/>
          <w:sz w:val="28"/>
        </w:rPr>
        <w:t xml:space="preserve">нием Думы МО «Гаханы» </w:t>
      </w:r>
      <w:r w:rsidR="00BB2D8E" w:rsidRPr="00BB2D8E">
        <w:rPr>
          <w:rFonts w:ascii="Times New Roman" w:hAnsi="Times New Roman"/>
          <w:i w:val="0"/>
          <w:sz w:val="28"/>
          <w:szCs w:val="28"/>
        </w:rPr>
        <w:t>от 07.11.2013г.</w:t>
      </w:r>
      <w:r w:rsidR="00BB2D8E" w:rsidRPr="00BB2D8E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BB2D8E" w:rsidRPr="00BB2D8E">
        <w:rPr>
          <w:rFonts w:ascii="Times New Roman" w:hAnsi="Times New Roman"/>
          <w:i w:val="0"/>
          <w:sz w:val="28"/>
          <w:szCs w:val="28"/>
        </w:rPr>
        <w:t>№5</w:t>
      </w:r>
      <w:r w:rsidR="00BB2D8E">
        <w:rPr>
          <w:rFonts w:ascii="Times New Roman" w:hAnsi="Times New Roman"/>
          <w:i w:val="0"/>
          <w:sz w:val="28"/>
          <w:szCs w:val="28"/>
        </w:rPr>
        <w:t>,</w:t>
      </w:r>
      <w:r w:rsidR="00D714DB" w:rsidRPr="00BB2D8E">
        <w:rPr>
          <w:rFonts w:ascii="Times New Roman" w:hAnsi="Times New Roman"/>
          <w:i w:val="0"/>
          <w:sz w:val="28"/>
        </w:rPr>
        <w:t xml:space="preserve"> Ре</w:t>
      </w:r>
      <w:r w:rsidR="00D714DB" w:rsidRPr="00117914">
        <w:rPr>
          <w:rFonts w:ascii="Times New Roman" w:hAnsi="Times New Roman"/>
          <w:i w:val="0"/>
          <w:sz w:val="28"/>
        </w:rPr>
        <w:t>шением Думы муниципал</w:t>
      </w:r>
      <w:r w:rsidR="00D714DB" w:rsidRPr="00117914">
        <w:rPr>
          <w:rFonts w:ascii="Times New Roman" w:hAnsi="Times New Roman"/>
          <w:i w:val="0"/>
          <w:sz w:val="28"/>
        </w:rPr>
        <w:t>ь</w:t>
      </w:r>
      <w:r w:rsidR="00D714DB" w:rsidRPr="00117914">
        <w:rPr>
          <w:rFonts w:ascii="Times New Roman" w:hAnsi="Times New Roman"/>
          <w:i w:val="0"/>
          <w:sz w:val="28"/>
        </w:rPr>
        <w:t>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43497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утве</w:t>
      </w:r>
      <w:r w:rsidR="005D535E">
        <w:rPr>
          <w:rFonts w:ascii="Times New Roman" w:hAnsi="Times New Roman"/>
          <w:i w:val="0"/>
          <w:sz w:val="28"/>
          <w:szCs w:val="28"/>
        </w:rPr>
        <w:t>р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ждении </w:t>
      </w:r>
      <w:r w:rsidR="00434976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</w:t>
      </w:r>
      <w:r w:rsidR="00D714DB" w:rsidRPr="00117914">
        <w:rPr>
          <w:rFonts w:ascii="Times New Roman" w:hAnsi="Times New Roman"/>
          <w:i w:val="0"/>
          <w:sz w:val="28"/>
        </w:rPr>
        <w:t>о</w:t>
      </w:r>
      <w:r w:rsidR="00D714DB" w:rsidRPr="00117914">
        <w:rPr>
          <w:rFonts w:ascii="Times New Roman" w:hAnsi="Times New Roman"/>
          <w:i w:val="0"/>
          <w:sz w:val="28"/>
        </w:rPr>
        <w:t>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у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ществлению внешнего муниципального финансового контроля Контрольно-счётной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82247C">
        <w:rPr>
          <w:rFonts w:ascii="Times New Roman" w:hAnsi="Times New Roman"/>
          <w:i w:val="0"/>
          <w:sz w:val="28"/>
          <w:szCs w:val="28"/>
        </w:rPr>
        <w:t>4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</w:t>
      </w:r>
      <w:r w:rsidR="00D714DB" w:rsidRPr="00117914">
        <w:rPr>
          <w:rFonts w:ascii="Times New Roman" w:hAnsi="Times New Roman"/>
          <w:i w:val="0"/>
          <w:sz w:val="28"/>
        </w:rPr>
        <w:t>о</w:t>
      </w:r>
      <w:r w:rsidR="00D714DB" w:rsidRPr="00117914">
        <w:rPr>
          <w:rFonts w:ascii="Times New Roman" w:hAnsi="Times New Roman"/>
          <w:i w:val="0"/>
          <w:sz w:val="28"/>
        </w:rPr>
        <w:t>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82247C">
        <w:rPr>
          <w:sz w:val="28"/>
        </w:rPr>
        <w:t>Гаханы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314D8F" w:rsidRPr="00314D8F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314D8F" w:rsidRPr="00314D8F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82247C">
        <w:rPr>
          <w:sz w:val="28"/>
        </w:rPr>
        <w:t>Гаханы</w:t>
      </w:r>
      <w:r w:rsidR="00043DF5" w:rsidRPr="009572F8">
        <w:rPr>
          <w:sz w:val="28"/>
        </w:rPr>
        <w:t>» за 201</w:t>
      </w:r>
      <w:r w:rsidR="00485343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A11051">
        <w:rPr>
          <w:sz w:val="28"/>
        </w:rPr>
        <w:t>»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485343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82247C">
        <w:rPr>
          <w:sz w:val="28"/>
        </w:rPr>
        <w:t>Гаханы</w:t>
      </w:r>
      <w:r w:rsidRPr="009572F8">
        <w:rPr>
          <w:sz w:val="28"/>
        </w:rPr>
        <w:t>» наделено статусом сельского п</w:t>
      </w:r>
      <w:r w:rsidRPr="009572F8">
        <w:rPr>
          <w:sz w:val="28"/>
        </w:rPr>
        <w:t>о</w:t>
      </w:r>
      <w:r w:rsidRPr="009572F8">
        <w:rPr>
          <w:sz w:val="28"/>
        </w:rPr>
        <w:t>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A11051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594C69">
        <w:rPr>
          <w:rFonts w:ascii="Times New Roman" w:hAnsi="Times New Roman"/>
          <w:i w:val="0"/>
          <w:sz w:val="28"/>
        </w:rPr>
        <w:t>Бюджетный процесс</w:t>
      </w:r>
      <w:r w:rsidR="003E76DA" w:rsidRPr="00594C69">
        <w:rPr>
          <w:rFonts w:ascii="Times New Roman" w:hAnsi="Times New Roman"/>
          <w:i w:val="0"/>
          <w:sz w:val="28"/>
        </w:rPr>
        <w:t xml:space="preserve"> в МО «</w:t>
      </w:r>
      <w:r w:rsidR="0082247C" w:rsidRPr="00594C69">
        <w:rPr>
          <w:rFonts w:ascii="Times New Roman" w:hAnsi="Times New Roman"/>
          <w:i w:val="0"/>
          <w:sz w:val="28"/>
        </w:rPr>
        <w:t>Гаханы</w:t>
      </w:r>
      <w:r w:rsidR="003E76DA" w:rsidRPr="00594C69">
        <w:rPr>
          <w:rFonts w:ascii="Times New Roman" w:hAnsi="Times New Roman"/>
          <w:i w:val="0"/>
          <w:sz w:val="28"/>
        </w:rPr>
        <w:t>» регламентировался в 201</w:t>
      </w:r>
      <w:r w:rsidR="00485343" w:rsidRPr="00594C69">
        <w:rPr>
          <w:rFonts w:ascii="Times New Roman" w:hAnsi="Times New Roman"/>
          <w:i w:val="0"/>
          <w:sz w:val="28"/>
        </w:rPr>
        <w:t>3</w:t>
      </w:r>
      <w:r w:rsidR="003E76DA" w:rsidRPr="00594C69">
        <w:rPr>
          <w:rFonts w:ascii="Times New Roman" w:hAnsi="Times New Roman"/>
          <w:i w:val="0"/>
          <w:sz w:val="28"/>
        </w:rPr>
        <w:t xml:space="preserve"> году П</w:t>
      </w:r>
      <w:r w:rsidR="003E76DA" w:rsidRPr="00594C69">
        <w:rPr>
          <w:rFonts w:ascii="Times New Roman" w:hAnsi="Times New Roman"/>
          <w:i w:val="0"/>
          <w:sz w:val="28"/>
        </w:rPr>
        <w:t>о</w:t>
      </w:r>
      <w:r w:rsidR="003E76DA" w:rsidRPr="00594C69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82247C" w:rsidRPr="00594C69">
        <w:rPr>
          <w:rFonts w:ascii="Times New Roman" w:hAnsi="Times New Roman"/>
          <w:i w:val="0"/>
          <w:sz w:val="28"/>
        </w:rPr>
        <w:t>Гаханы</w:t>
      </w:r>
      <w:r w:rsidR="003E76DA" w:rsidRPr="00594C69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BB2D8E" w:rsidRPr="00594C69">
        <w:rPr>
          <w:rFonts w:ascii="Times New Roman" w:hAnsi="Times New Roman"/>
          <w:i w:val="0"/>
          <w:sz w:val="28"/>
        </w:rPr>
        <w:t>утвержденного решением Думы МО «Гаханы»</w:t>
      </w:r>
      <w:r w:rsidR="00594C69" w:rsidRPr="00594C69">
        <w:rPr>
          <w:rFonts w:ascii="Times New Roman" w:hAnsi="Times New Roman"/>
          <w:i w:val="0"/>
          <w:sz w:val="28"/>
        </w:rPr>
        <w:t xml:space="preserve"> от 21.12.2012г. №101 и</w:t>
      </w:r>
      <w:r w:rsidR="00BB2D8E" w:rsidRPr="00594C69">
        <w:rPr>
          <w:rFonts w:ascii="Times New Roman" w:hAnsi="Times New Roman"/>
          <w:i w:val="0"/>
          <w:sz w:val="28"/>
        </w:rPr>
        <w:t xml:space="preserve"> </w:t>
      </w:r>
      <w:r w:rsidR="00BB2D8E" w:rsidRPr="00594C69">
        <w:rPr>
          <w:rFonts w:ascii="Times New Roman" w:hAnsi="Times New Roman"/>
          <w:i w:val="0"/>
          <w:sz w:val="28"/>
          <w:szCs w:val="28"/>
        </w:rPr>
        <w:t>от 07.11.2013г.</w:t>
      </w:r>
      <w:r w:rsidR="00BB2D8E" w:rsidRPr="00594C69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BB2D8E" w:rsidRPr="00594C69">
        <w:rPr>
          <w:rFonts w:ascii="Times New Roman" w:hAnsi="Times New Roman"/>
          <w:i w:val="0"/>
          <w:sz w:val="28"/>
          <w:szCs w:val="28"/>
        </w:rPr>
        <w:t>№5</w:t>
      </w:r>
      <w:r w:rsidR="00594C69">
        <w:rPr>
          <w:rFonts w:ascii="Times New Roman" w:hAnsi="Times New Roman"/>
          <w:i w:val="0"/>
          <w:sz w:val="28"/>
        </w:rPr>
        <w:t>.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бюджетном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</w:t>
      </w:r>
      <w:r w:rsidR="002F4B8E" w:rsidRPr="00BD3DC7">
        <w:rPr>
          <w:rFonts w:ascii="Times New Roman" w:hAnsi="Times New Roman"/>
          <w:i w:val="0"/>
          <w:sz w:val="28"/>
        </w:rPr>
        <w:t>я</w:t>
      </w:r>
      <w:r w:rsidR="002F4B8E" w:rsidRPr="00BD3DC7">
        <w:rPr>
          <w:rFonts w:ascii="Times New Roman" w:hAnsi="Times New Roman"/>
          <w:i w:val="0"/>
          <w:sz w:val="28"/>
        </w:rPr>
        <w:t>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485343">
        <w:rPr>
          <w:rFonts w:ascii="Times New Roman" w:hAnsi="Times New Roman"/>
          <w:i w:val="0"/>
          <w:sz w:val="28"/>
        </w:rPr>
        <w:t>3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прогнозе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485343">
        <w:rPr>
          <w:rFonts w:ascii="Times New Roman" w:hAnsi="Times New Roman"/>
          <w:i w:val="0"/>
          <w:sz w:val="28"/>
        </w:rPr>
        <w:t>5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BB2D8E" w:rsidRPr="00BB2D8E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napToGrid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82247C" w:rsidRPr="00F870D5">
        <w:rPr>
          <w:rFonts w:ascii="Times New Roman" w:hAnsi="Times New Roman"/>
          <w:i w:val="0"/>
          <w:sz w:val="28"/>
        </w:rPr>
        <w:t>Гах</w:t>
      </w:r>
      <w:r w:rsidR="0082247C" w:rsidRPr="00F870D5">
        <w:rPr>
          <w:rFonts w:ascii="Times New Roman" w:hAnsi="Times New Roman"/>
          <w:i w:val="0"/>
          <w:sz w:val="28"/>
        </w:rPr>
        <w:t>а</w:t>
      </w:r>
      <w:r w:rsidR="0082247C" w:rsidRPr="00F870D5">
        <w:rPr>
          <w:rFonts w:ascii="Times New Roman" w:hAnsi="Times New Roman"/>
          <w:i w:val="0"/>
          <w:sz w:val="28"/>
        </w:rPr>
        <w:t>ны</w:t>
      </w:r>
      <w:r w:rsidR="00092566" w:rsidRPr="00F870D5">
        <w:rPr>
          <w:rFonts w:ascii="Times New Roman" w:hAnsi="Times New Roman"/>
          <w:i w:val="0"/>
          <w:sz w:val="28"/>
        </w:rPr>
        <w:t>» на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092566" w:rsidRPr="00F870D5">
        <w:rPr>
          <w:rFonts w:ascii="Times New Roman" w:hAnsi="Times New Roman"/>
          <w:i w:val="0"/>
          <w:sz w:val="28"/>
        </w:rPr>
        <w:t>201</w:t>
      </w:r>
      <w:r w:rsidR="00485343">
        <w:rPr>
          <w:rFonts w:ascii="Times New Roman" w:hAnsi="Times New Roman"/>
          <w:i w:val="0"/>
          <w:sz w:val="28"/>
        </w:rPr>
        <w:t>3</w:t>
      </w:r>
      <w:r w:rsidRPr="00F870D5">
        <w:rPr>
          <w:rFonts w:ascii="Times New Roman" w:hAnsi="Times New Roman"/>
          <w:i w:val="0"/>
          <w:sz w:val="28"/>
        </w:rPr>
        <w:t xml:space="preserve"> год</w:t>
      </w:r>
      <w:r w:rsidRPr="00BB2D8E">
        <w:rPr>
          <w:rFonts w:ascii="Times New Roman" w:hAnsi="Times New Roman"/>
          <w:i w:val="0"/>
          <w:sz w:val="28"/>
        </w:rPr>
        <w:t xml:space="preserve">, утвержденных постановлением главы </w:t>
      </w:r>
      <w:r w:rsidR="005548B0" w:rsidRPr="00BB2D8E">
        <w:rPr>
          <w:rFonts w:ascii="Times New Roman" w:hAnsi="Times New Roman"/>
          <w:i w:val="0"/>
          <w:sz w:val="28"/>
        </w:rPr>
        <w:t>поселения</w:t>
      </w:r>
      <w:r w:rsidRPr="00BB2D8E">
        <w:rPr>
          <w:rFonts w:ascii="Times New Roman" w:hAnsi="Times New Roman"/>
          <w:i w:val="0"/>
          <w:sz w:val="28"/>
        </w:rPr>
        <w:t xml:space="preserve"> от </w:t>
      </w:r>
      <w:r w:rsidR="00BB2D8E" w:rsidRPr="00BB2D8E">
        <w:rPr>
          <w:rFonts w:ascii="Times New Roman" w:hAnsi="Times New Roman"/>
          <w:i w:val="0"/>
          <w:snapToGrid w:val="0"/>
          <w:sz w:val="28"/>
        </w:rPr>
        <w:t xml:space="preserve">№101/1 от 12.11.2012г.    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485343">
        <w:rPr>
          <w:rFonts w:ascii="Times New Roman" w:hAnsi="Times New Roman"/>
          <w:i w:val="0"/>
          <w:sz w:val="28"/>
        </w:rPr>
        <w:t>3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 xml:space="preserve">- прогноз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 xml:space="preserve">социально-экономического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>развития муниципального обр</w:t>
      </w:r>
      <w:r w:rsidRPr="00DD5E99">
        <w:rPr>
          <w:rFonts w:ascii="Times New Roman" w:hAnsi="Times New Roman"/>
          <w:i w:val="0"/>
          <w:sz w:val="28"/>
        </w:rPr>
        <w:t>а</w:t>
      </w:r>
      <w:r w:rsidRPr="00DD5E99">
        <w:rPr>
          <w:rFonts w:ascii="Times New Roman" w:hAnsi="Times New Roman"/>
          <w:i w:val="0"/>
          <w:sz w:val="28"/>
        </w:rPr>
        <w:t>зования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DD5E99">
        <w:rPr>
          <w:rFonts w:ascii="Times New Roman" w:hAnsi="Times New Roman"/>
          <w:i w:val="0"/>
          <w:sz w:val="28"/>
        </w:rPr>
        <w:t xml:space="preserve">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485343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485343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485343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485343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BE5660">
        <w:rPr>
          <w:rFonts w:ascii="Times New Roman" w:hAnsi="Times New Roman"/>
          <w:i w:val="0"/>
          <w:sz w:val="28"/>
        </w:rPr>
        <w:t>;</w:t>
      </w:r>
    </w:p>
    <w:p w:rsidR="00BE5660" w:rsidRDefault="00BE5660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МО «Гаханы» на 201</w:t>
      </w:r>
      <w:r w:rsidR="00485343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485343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5F6F77">
        <w:rPr>
          <w:rFonts w:ascii="Times New Roman" w:hAnsi="Times New Roman"/>
          <w:i w:val="0"/>
          <w:sz w:val="28"/>
        </w:rPr>
        <w:t>26.</w:t>
      </w:r>
      <w:r w:rsidR="00092566">
        <w:rPr>
          <w:rFonts w:ascii="Times New Roman" w:hAnsi="Times New Roman"/>
          <w:i w:val="0"/>
          <w:sz w:val="28"/>
        </w:rPr>
        <w:t>12.201</w:t>
      </w:r>
      <w:r w:rsidR="00485343">
        <w:rPr>
          <w:rFonts w:ascii="Times New Roman" w:hAnsi="Times New Roman"/>
          <w:i w:val="0"/>
          <w:sz w:val="28"/>
        </w:rPr>
        <w:t>2</w:t>
      </w:r>
      <w:r w:rsidR="00E64906">
        <w:rPr>
          <w:rFonts w:ascii="Times New Roman" w:hAnsi="Times New Roman"/>
          <w:i w:val="0"/>
          <w:sz w:val="28"/>
        </w:rPr>
        <w:t>.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5F6F77">
        <w:rPr>
          <w:rFonts w:ascii="Times New Roman" w:hAnsi="Times New Roman"/>
          <w:i w:val="0"/>
          <w:sz w:val="28"/>
        </w:rPr>
        <w:t>105</w:t>
      </w:r>
      <w:r w:rsidR="00BE5660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485343">
        <w:rPr>
          <w:rFonts w:ascii="Times New Roman" w:hAnsi="Times New Roman"/>
          <w:i w:val="0"/>
          <w:sz w:val="28"/>
        </w:rPr>
        <w:t>3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485343">
        <w:rPr>
          <w:rFonts w:ascii="Times New Roman" w:hAnsi="Times New Roman"/>
          <w:i w:val="0"/>
          <w:sz w:val="28"/>
        </w:rPr>
        <w:t xml:space="preserve"> и на плановый п</w:t>
      </w:r>
      <w:r w:rsidR="00485343">
        <w:rPr>
          <w:rFonts w:ascii="Times New Roman" w:hAnsi="Times New Roman"/>
          <w:i w:val="0"/>
          <w:sz w:val="28"/>
        </w:rPr>
        <w:t>е</w:t>
      </w:r>
      <w:r w:rsidR="00485343">
        <w:rPr>
          <w:rFonts w:ascii="Times New Roman" w:hAnsi="Times New Roman"/>
          <w:i w:val="0"/>
          <w:sz w:val="28"/>
        </w:rPr>
        <w:t>риод  2014 и 2015 годов</w:t>
      </w:r>
      <w:r w:rsidR="00064578">
        <w:rPr>
          <w:rFonts w:ascii="Times New Roman" w:hAnsi="Times New Roman"/>
          <w:i w:val="0"/>
          <w:sz w:val="28"/>
        </w:rPr>
        <w:t xml:space="preserve">» </w:t>
      </w:r>
      <w:r w:rsidR="00064578" w:rsidRPr="00BB2D8E">
        <w:rPr>
          <w:rFonts w:ascii="Times New Roman" w:hAnsi="Times New Roman"/>
          <w:i w:val="0"/>
          <w:sz w:val="28"/>
        </w:rPr>
        <w:t>в срок, соглас</w:t>
      </w:r>
      <w:r w:rsidR="00082681" w:rsidRPr="00BB2D8E">
        <w:rPr>
          <w:rFonts w:ascii="Times New Roman" w:hAnsi="Times New Roman"/>
          <w:i w:val="0"/>
          <w:sz w:val="28"/>
        </w:rPr>
        <w:t>но ст. 2</w:t>
      </w:r>
      <w:r w:rsidR="004C64D8">
        <w:rPr>
          <w:rFonts w:ascii="Times New Roman" w:hAnsi="Times New Roman"/>
          <w:i w:val="0"/>
          <w:sz w:val="28"/>
        </w:rPr>
        <w:t>4</w:t>
      </w:r>
      <w:r w:rsidRPr="00BB2D8E">
        <w:rPr>
          <w:rFonts w:ascii="Times New Roman" w:hAnsi="Times New Roman"/>
          <w:i w:val="0"/>
          <w:sz w:val="28"/>
        </w:rPr>
        <w:t xml:space="preserve"> </w:t>
      </w:r>
      <w:r w:rsidR="00434976" w:rsidRPr="00BB2D8E">
        <w:rPr>
          <w:rFonts w:ascii="Times New Roman" w:hAnsi="Times New Roman"/>
          <w:i w:val="0"/>
          <w:sz w:val="28"/>
        </w:rPr>
        <w:t xml:space="preserve"> </w:t>
      </w:r>
      <w:r w:rsidRPr="00BB2D8E">
        <w:rPr>
          <w:rFonts w:ascii="Times New Roman" w:hAnsi="Times New Roman"/>
          <w:i w:val="0"/>
          <w:sz w:val="28"/>
        </w:rPr>
        <w:t>Положе</w:t>
      </w:r>
      <w:r w:rsidR="00615781" w:rsidRPr="00BB2D8E">
        <w:rPr>
          <w:rFonts w:ascii="Times New Roman" w:hAnsi="Times New Roman"/>
          <w:i w:val="0"/>
          <w:sz w:val="28"/>
        </w:rPr>
        <w:t>ния о бюджетном</w:t>
      </w:r>
      <w:r w:rsidRPr="00BB2D8E">
        <w:rPr>
          <w:rFonts w:ascii="Times New Roman" w:hAnsi="Times New Roman"/>
          <w:i w:val="0"/>
          <w:sz w:val="28"/>
        </w:rPr>
        <w:t xml:space="preserve"> процессе в МО «</w:t>
      </w:r>
      <w:r w:rsidR="0082247C" w:rsidRPr="00BB2D8E">
        <w:rPr>
          <w:rFonts w:ascii="Times New Roman" w:hAnsi="Times New Roman"/>
          <w:i w:val="0"/>
          <w:sz w:val="28"/>
        </w:rPr>
        <w:t>Гаханы</w:t>
      </w:r>
      <w:r w:rsidR="00434976" w:rsidRPr="00BB2D8E">
        <w:rPr>
          <w:rFonts w:ascii="Times New Roman" w:hAnsi="Times New Roman"/>
          <w:i w:val="0"/>
          <w:sz w:val="28"/>
        </w:rPr>
        <w:t>»</w:t>
      </w:r>
      <w:r w:rsidR="003B7B7C" w:rsidRPr="00BB2D8E">
        <w:rPr>
          <w:rFonts w:ascii="Times New Roman" w:hAnsi="Times New Roman"/>
          <w:i w:val="0"/>
          <w:sz w:val="28"/>
        </w:rPr>
        <w:t>.</w:t>
      </w:r>
      <w:r w:rsidR="003B7B7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Первоначально бюджет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 на 201</w:t>
      </w:r>
      <w:r w:rsidR="00485343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утвержден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4C64D8">
        <w:rPr>
          <w:rFonts w:ascii="Times New Roman" w:hAnsi="Times New Roman"/>
          <w:i w:val="0"/>
          <w:sz w:val="28"/>
        </w:rPr>
        <w:t>- общи</w:t>
      </w:r>
      <w:r w:rsidR="00A516DC" w:rsidRPr="004C64D8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5F6F77" w:rsidRPr="004C64D8">
        <w:rPr>
          <w:rFonts w:ascii="Times New Roman" w:hAnsi="Times New Roman"/>
          <w:i w:val="0"/>
          <w:sz w:val="28"/>
        </w:rPr>
        <w:t>2883,6</w:t>
      </w:r>
      <w:r w:rsidRPr="004C64D8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4C64D8">
        <w:rPr>
          <w:rFonts w:ascii="Times New Roman" w:hAnsi="Times New Roman"/>
          <w:i w:val="0"/>
          <w:sz w:val="28"/>
        </w:rPr>
        <w:t>з</w:t>
      </w:r>
      <w:r w:rsidRPr="004C64D8">
        <w:rPr>
          <w:rFonts w:ascii="Times New Roman" w:hAnsi="Times New Roman"/>
          <w:i w:val="0"/>
          <w:sz w:val="28"/>
        </w:rPr>
        <w:t>мезд</w:t>
      </w:r>
      <w:r w:rsidR="00A516DC" w:rsidRPr="004C64D8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5F6F77" w:rsidRPr="004C64D8">
        <w:rPr>
          <w:rFonts w:ascii="Times New Roman" w:hAnsi="Times New Roman"/>
          <w:i w:val="0"/>
          <w:sz w:val="28"/>
        </w:rPr>
        <w:t>2810,70</w:t>
      </w:r>
      <w:r w:rsidRPr="004C64D8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BE5660" w:rsidRPr="004C64D8">
        <w:rPr>
          <w:rFonts w:ascii="Times New Roman" w:hAnsi="Times New Roman"/>
          <w:i w:val="0"/>
          <w:sz w:val="28"/>
        </w:rPr>
        <w:t>3,6</w:t>
      </w:r>
      <w:r w:rsidRPr="004C64D8">
        <w:rPr>
          <w:rFonts w:ascii="Times New Roman" w:hAnsi="Times New Roman"/>
          <w:i w:val="0"/>
          <w:sz w:val="28"/>
        </w:rPr>
        <w:t xml:space="preserve"> тыс. руб., или</w:t>
      </w:r>
      <w:r w:rsidR="00434976" w:rsidRPr="004C64D8">
        <w:rPr>
          <w:rFonts w:ascii="Times New Roman" w:hAnsi="Times New Roman"/>
          <w:i w:val="0"/>
          <w:sz w:val="28"/>
        </w:rPr>
        <w:t xml:space="preserve"> </w:t>
      </w:r>
      <w:r w:rsidR="00BD7B15" w:rsidRPr="004C64D8">
        <w:rPr>
          <w:rFonts w:ascii="Times New Roman" w:hAnsi="Times New Roman"/>
          <w:i w:val="0"/>
          <w:sz w:val="28"/>
        </w:rPr>
        <w:t>5</w:t>
      </w:r>
      <w:r w:rsidRPr="004C64D8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BE5660" w:rsidRPr="004C64D8">
        <w:rPr>
          <w:rFonts w:ascii="Times New Roman" w:hAnsi="Times New Roman"/>
          <w:i w:val="0"/>
          <w:sz w:val="28"/>
        </w:rPr>
        <w:t xml:space="preserve"> </w:t>
      </w:r>
      <w:r w:rsidR="005F6F77" w:rsidRPr="004C64D8">
        <w:rPr>
          <w:rFonts w:ascii="Times New Roman" w:hAnsi="Times New Roman"/>
          <w:i w:val="0"/>
          <w:sz w:val="28"/>
        </w:rPr>
        <w:t>28</w:t>
      </w:r>
      <w:r w:rsidR="004C64D8">
        <w:rPr>
          <w:rFonts w:ascii="Times New Roman" w:hAnsi="Times New Roman"/>
          <w:i w:val="0"/>
          <w:sz w:val="28"/>
        </w:rPr>
        <w:t>87,2</w:t>
      </w:r>
      <w:r w:rsidRPr="004C64D8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485343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 xml:space="preserve"> внесенные в бюджет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Pr="007E78B2">
        <w:rPr>
          <w:rFonts w:ascii="Times New Roman" w:hAnsi="Times New Roman"/>
          <w:i w:val="0"/>
          <w:sz w:val="28"/>
        </w:rPr>
        <w:t>» на  201</w:t>
      </w:r>
      <w:r w:rsidR="00485343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8A1497" w:rsidRPr="007E78B2" w:rsidTr="004812C1">
        <w:trPr>
          <w:trHeight w:val="382"/>
        </w:trPr>
        <w:tc>
          <w:tcPr>
            <w:tcW w:w="3442" w:type="dxa"/>
            <w:vAlign w:val="center"/>
          </w:tcPr>
          <w:p w:rsidR="008A1497" w:rsidRPr="007E78B2" w:rsidRDefault="008A1497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26.12.2012г. №105</w:t>
            </w:r>
          </w:p>
        </w:tc>
        <w:tc>
          <w:tcPr>
            <w:tcW w:w="1500" w:type="dxa"/>
            <w:vAlign w:val="center"/>
          </w:tcPr>
          <w:p w:rsidR="008A1497" w:rsidRPr="007E78B2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2883,60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504" w:type="dxa"/>
            <w:vAlign w:val="center"/>
          </w:tcPr>
          <w:p w:rsidR="008A1497" w:rsidRPr="007E78B2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2887,20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 w:rsidR="008A1497" w:rsidRPr="007E78B2" w:rsidTr="004812C1">
        <w:trPr>
          <w:trHeight w:val="382"/>
        </w:trPr>
        <w:tc>
          <w:tcPr>
            <w:tcW w:w="3442" w:type="dxa"/>
            <w:vAlign w:val="center"/>
          </w:tcPr>
          <w:p w:rsidR="008A1497" w:rsidRPr="00BE5660" w:rsidRDefault="008A1497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17.06.2013г. №116</w:t>
            </w:r>
          </w:p>
        </w:tc>
        <w:tc>
          <w:tcPr>
            <w:tcW w:w="1500" w:type="dxa"/>
            <w:vAlign w:val="center"/>
          </w:tcPr>
          <w:p w:rsidR="008A1497" w:rsidRPr="007E78B2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3973,90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1090,3</w:t>
            </w:r>
          </w:p>
        </w:tc>
        <w:tc>
          <w:tcPr>
            <w:tcW w:w="1504" w:type="dxa"/>
            <w:vAlign w:val="center"/>
          </w:tcPr>
          <w:p w:rsidR="008A1497" w:rsidRPr="007E78B2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3979,10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1091,9</w:t>
            </w:r>
          </w:p>
        </w:tc>
      </w:tr>
      <w:tr w:rsidR="008A1497" w:rsidRPr="007E78B2" w:rsidTr="004812C1">
        <w:trPr>
          <w:trHeight w:val="382"/>
        </w:trPr>
        <w:tc>
          <w:tcPr>
            <w:tcW w:w="3442" w:type="dxa"/>
            <w:vAlign w:val="center"/>
          </w:tcPr>
          <w:p w:rsidR="008A1497" w:rsidRPr="00BE5660" w:rsidRDefault="008A1497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28.11.2013г. №11</w:t>
            </w:r>
          </w:p>
        </w:tc>
        <w:tc>
          <w:tcPr>
            <w:tcW w:w="1500" w:type="dxa"/>
            <w:vAlign w:val="center"/>
          </w:tcPr>
          <w:p w:rsidR="008A1497" w:rsidRPr="007E78B2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4311,30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337,4</w:t>
            </w:r>
          </w:p>
        </w:tc>
        <w:tc>
          <w:tcPr>
            <w:tcW w:w="1504" w:type="dxa"/>
            <w:vAlign w:val="center"/>
          </w:tcPr>
          <w:p w:rsidR="008A1497" w:rsidRPr="007E78B2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4321,00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341,9</w:t>
            </w:r>
          </w:p>
        </w:tc>
      </w:tr>
      <w:tr w:rsidR="008A1497" w:rsidRPr="007E78B2" w:rsidTr="004812C1">
        <w:trPr>
          <w:trHeight w:val="382"/>
        </w:trPr>
        <w:tc>
          <w:tcPr>
            <w:tcW w:w="3442" w:type="dxa"/>
            <w:vAlign w:val="center"/>
          </w:tcPr>
          <w:p w:rsidR="008A1497" w:rsidRPr="006F3053" w:rsidRDefault="008A1497" w:rsidP="005625E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26.12.2013г. №15</w:t>
            </w:r>
          </w:p>
        </w:tc>
        <w:tc>
          <w:tcPr>
            <w:tcW w:w="1500" w:type="dxa"/>
            <w:vAlign w:val="center"/>
          </w:tcPr>
          <w:p w:rsidR="008A1497" w:rsidRPr="00912BCD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4296,10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-15,2</w:t>
            </w:r>
          </w:p>
        </w:tc>
        <w:tc>
          <w:tcPr>
            <w:tcW w:w="1504" w:type="dxa"/>
            <w:vAlign w:val="center"/>
          </w:tcPr>
          <w:p w:rsidR="008A1497" w:rsidRPr="00912BCD" w:rsidRDefault="008A149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4379,70</w:t>
            </w:r>
          </w:p>
        </w:tc>
        <w:tc>
          <w:tcPr>
            <w:tcW w:w="1562" w:type="dxa"/>
            <w:vAlign w:val="bottom"/>
          </w:tcPr>
          <w:p w:rsidR="008A1497" w:rsidRDefault="008A14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58,7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82247C">
        <w:rPr>
          <w:rFonts w:ascii="Times New Roman" w:hAnsi="Times New Roman"/>
          <w:i w:val="0"/>
          <w:sz w:val="28"/>
        </w:rPr>
        <w:t>Гах</w:t>
      </w:r>
      <w:r w:rsidR="0082247C">
        <w:rPr>
          <w:rFonts w:ascii="Times New Roman" w:hAnsi="Times New Roman"/>
          <w:i w:val="0"/>
          <w:sz w:val="28"/>
        </w:rPr>
        <w:t>а</w:t>
      </w:r>
      <w:r w:rsidR="0082247C">
        <w:rPr>
          <w:rFonts w:ascii="Times New Roman" w:hAnsi="Times New Roman"/>
          <w:i w:val="0"/>
          <w:sz w:val="28"/>
        </w:rPr>
        <w:t>ны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485343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752EE1"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</w:t>
      </w:r>
      <w:r w:rsidR="001960E6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страцию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82247C">
        <w:rPr>
          <w:rFonts w:ascii="Times New Roman" w:hAnsi="Times New Roman"/>
          <w:i w:val="0"/>
          <w:sz w:val="28"/>
        </w:rPr>
        <w:t>Гаханы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</w:t>
      </w:r>
      <w:r w:rsidRPr="00FE5BAB">
        <w:rPr>
          <w:rFonts w:ascii="Times New Roman" w:hAnsi="Times New Roman"/>
          <w:i w:val="0"/>
          <w:sz w:val="28"/>
        </w:rPr>
        <w:lastRenderedPageBreak/>
        <w:t xml:space="preserve">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485343">
        <w:rPr>
          <w:rFonts w:ascii="Times New Roman" w:hAnsi="Times New Roman"/>
          <w:i w:val="0"/>
          <w:sz w:val="28"/>
        </w:rPr>
        <w:t>3</w:t>
      </w:r>
      <w:r w:rsidR="008756FC" w:rsidRPr="00FE5BAB">
        <w:rPr>
          <w:rFonts w:ascii="Times New Roman" w:hAnsi="Times New Roman"/>
          <w:i w:val="0"/>
          <w:sz w:val="28"/>
        </w:rPr>
        <w:t xml:space="preserve"> год</w:t>
      </w:r>
      <w:r w:rsidR="00485343">
        <w:rPr>
          <w:rFonts w:ascii="Times New Roman" w:hAnsi="Times New Roman"/>
          <w:i w:val="0"/>
          <w:sz w:val="28"/>
        </w:rPr>
        <w:t xml:space="preserve"> и на плановый пер</w:t>
      </w:r>
      <w:r w:rsidR="00485343">
        <w:rPr>
          <w:rFonts w:ascii="Times New Roman" w:hAnsi="Times New Roman"/>
          <w:i w:val="0"/>
          <w:sz w:val="28"/>
        </w:rPr>
        <w:t>и</w:t>
      </w:r>
      <w:r w:rsidR="00485343">
        <w:rPr>
          <w:rFonts w:ascii="Times New Roman" w:hAnsi="Times New Roman"/>
          <w:i w:val="0"/>
          <w:sz w:val="28"/>
        </w:rPr>
        <w:t>од 2014 и 2015 годов.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82247C">
        <w:rPr>
          <w:rFonts w:ascii="Times New Roman" w:hAnsi="Times New Roman"/>
          <w:i w:val="0"/>
          <w:sz w:val="28"/>
        </w:rPr>
        <w:t>Гаханы</w:t>
      </w:r>
      <w:r>
        <w:rPr>
          <w:rFonts w:ascii="Times New Roman" w:hAnsi="Times New Roman"/>
          <w:i w:val="0"/>
          <w:sz w:val="28"/>
        </w:rPr>
        <w:t>»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представлен</w:t>
      </w:r>
      <w:r w:rsidR="00485343">
        <w:rPr>
          <w:rFonts w:ascii="Times New Roman" w:hAnsi="Times New Roman"/>
          <w:i w:val="0"/>
          <w:sz w:val="28"/>
        </w:rPr>
        <w:t xml:space="preserve"> 18 апреля 2014 года</w:t>
      </w:r>
      <w:r w:rsidR="00FE5BAB" w:rsidRPr="005E4708">
        <w:rPr>
          <w:rFonts w:ascii="Times New Roman" w:hAnsi="Times New Roman"/>
          <w:i w:val="0"/>
          <w:sz w:val="28"/>
        </w:rPr>
        <w:t xml:space="preserve"> в КСП 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МО «Баяндаевский район» </w:t>
      </w:r>
      <w:r w:rsidR="00485343">
        <w:rPr>
          <w:rFonts w:ascii="Times New Roman" w:hAnsi="Times New Roman"/>
          <w:i w:val="0"/>
          <w:sz w:val="28"/>
        </w:rPr>
        <w:t>с нарушением срока</w:t>
      </w:r>
      <w:r w:rsidR="00FE5BAB">
        <w:rPr>
          <w:rFonts w:ascii="Times New Roman" w:hAnsi="Times New Roman"/>
          <w:i w:val="0"/>
          <w:sz w:val="28"/>
        </w:rPr>
        <w:t>,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 w:rsidR="00485343">
        <w:rPr>
          <w:rFonts w:ascii="Times New Roman" w:hAnsi="Times New Roman"/>
          <w:i w:val="0"/>
          <w:sz w:val="28"/>
        </w:rPr>
        <w:t>ого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434976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82247C">
        <w:rPr>
          <w:b/>
          <w:sz w:val="28"/>
        </w:rPr>
        <w:t>Гаханы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485343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Pr="00116351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 w:rsidRPr="00116351">
        <w:rPr>
          <w:sz w:val="28"/>
          <w:szCs w:val="28"/>
        </w:rPr>
        <w:t>Бюджет поселения</w:t>
      </w:r>
      <w:r w:rsidR="00434976" w:rsidRPr="00116351">
        <w:rPr>
          <w:sz w:val="28"/>
          <w:szCs w:val="28"/>
        </w:rPr>
        <w:t xml:space="preserve"> </w:t>
      </w:r>
      <w:r w:rsidR="00D46986" w:rsidRPr="00116351">
        <w:rPr>
          <w:sz w:val="28"/>
        </w:rPr>
        <w:t>с последними изменениями и дополнениями, утвержденными решением Думы МО «</w:t>
      </w:r>
      <w:r w:rsidR="0082247C" w:rsidRPr="00116351">
        <w:rPr>
          <w:sz w:val="28"/>
        </w:rPr>
        <w:t>Гаханы</w:t>
      </w:r>
      <w:r w:rsidR="00D46986" w:rsidRPr="00116351">
        <w:rPr>
          <w:sz w:val="28"/>
        </w:rPr>
        <w:t xml:space="preserve">» от </w:t>
      </w:r>
      <w:r w:rsidR="005625E9" w:rsidRPr="00116351">
        <w:rPr>
          <w:sz w:val="28"/>
        </w:rPr>
        <w:t>26</w:t>
      </w:r>
      <w:r w:rsidR="001B5E64" w:rsidRPr="00116351">
        <w:rPr>
          <w:sz w:val="28"/>
        </w:rPr>
        <w:t>.12.</w:t>
      </w:r>
      <w:r w:rsidR="000041DF" w:rsidRPr="00116351">
        <w:rPr>
          <w:sz w:val="28"/>
        </w:rPr>
        <w:t>201</w:t>
      </w:r>
      <w:r w:rsidR="008A1497" w:rsidRPr="00116351">
        <w:rPr>
          <w:sz w:val="28"/>
        </w:rPr>
        <w:t>3</w:t>
      </w:r>
      <w:r w:rsidR="00D46986" w:rsidRPr="00116351">
        <w:rPr>
          <w:sz w:val="28"/>
        </w:rPr>
        <w:t>г. №</w:t>
      </w:r>
      <w:r w:rsidR="008A1497" w:rsidRPr="00116351">
        <w:rPr>
          <w:sz w:val="28"/>
        </w:rPr>
        <w:t>15</w:t>
      </w:r>
      <w:r w:rsidR="00434976" w:rsidRPr="00116351">
        <w:rPr>
          <w:sz w:val="28"/>
        </w:rPr>
        <w:t xml:space="preserve"> </w:t>
      </w:r>
      <w:r w:rsidR="003A7962" w:rsidRPr="00116351">
        <w:rPr>
          <w:sz w:val="28"/>
        </w:rPr>
        <w:t xml:space="preserve">утвержден по доходам в сумме </w:t>
      </w:r>
      <w:r w:rsidR="00116351">
        <w:rPr>
          <w:sz w:val="28"/>
        </w:rPr>
        <w:t>4296,1</w:t>
      </w:r>
      <w:r w:rsidR="00620DEF" w:rsidRPr="00116351">
        <w:rPr>
          <w:sz w:val="28"/>
        </w:rPr>
        <w:t xml:space="preserve"> тыс. руб.</w:t>
      </w:r>
      <w:r w:rsidR="008C6AFE" w:rsidRPr="00116351">
        <w:rPr>
          <w:sz w:val="28"/>
        </w:rPr>
        <w:t xml:space="preserve"> и расходам в сумме </w:t>
      </w:r>
      <w:r w:rsidR="00116351">
        <w:rPr>
          <w:sz w:val="28"/>
        </w:rPr>
        <w:t>4379,7</w:t>
      </w:r>
      <w:r w:rsidR="003A7962" w:rsidRPr="00116351">
        <w:rPr>
          <w:sz w:val="28"/>
        </w:rPr>
        <w:t xml:space="preserve"> </w:t>
      </w:r>
      <w:r w:rsidR="00620DEF" w:rsidRPr="00116351">
        <w:rPr>
          <w:sz w:val="28"/>
        </w:rPr>
        <w:t>тыс. руб</w:t>
      </w:r>
      <w:r w:rsidR="001205D5" w:rsidRPr="00116351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 w:rsidRPr="00116351">
        <w:rPr>
          <w:sz w:val="28"/>
        </w:rPr>
        <w:t xml:space="preserve">Основные </w:t>
      </w:r>
      <w:r w:rsidR="005905A8" w:rsidRPr="00116351">
        <w:rPr>
          <w:sz w:val="28"/>
        </w:rPr>
        <w:t>прогнозируемые</w:t>
      </w:r>
      <w:r w:rsidR="005905A8">
        <w:rPr>
          <w:sz w:val="28"/>
        </w:rPr>
        <w:t xml:space="preserve">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82247C">
        <w:rPr>
          <w:sz w:val="28"/>
        </w:rPr>
        <w:t>Гаханы</w:t>
      </w:r>
      <w:r w:rsidR="00485343">
        <w:rPr>
          <w:sz w:val="28"/>
        </w:rPr>
        <w:t>»</w:t>
      </w:r>
      <w:r w:rsidR="008C3902">
        <w:rPr>
          <w:sz w:val="28"/>
        </w:rPr>
        <w:t xml:space="preserve"> на 201</w:t>
      </w:r>
      <w:r w:rsidR="00485343">
        <w:rPr>
          <w:sz w:val="28"/>
        </w:rPr>
        <w:t>3</w:t>
      </w:r>
      <w:r w:rsidR="00434976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82247C">
        <w:rPr>
          <w:sz w:val="28"/>
        </w:rPr>
        <w:t>Гаханы</w:t>
      </w:r>
      <w:r w:rsidR="00DB2F55">
        <w:rPr>
          <w:sz w:val="28"/>
        </w:rPr>
        <w:t>»  на 201</w:t>
      </w:r>
      <w:r w:rsidR="00485343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485343" w:rsidTr="00134BC5">
        <w:trPr>
          <w:trHeight w:val="633"/>
        </w:trPr>
        <w:tc>
          <w:tcPr>
            <w:tcW w:w="1735" w:type="pct"/>
            <w:vMerge w:val="restart"/>
          </w:tcPr>
          <w:p w:rsidR="00485343" w:rsidRPr="0074313F" w:rsidRDefault="00485343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485343" w:rsidRPr="00CF6A6B" w:rsidRDefault="00485343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Гаханы</w:t>
            </w:r>
            <w:r w:rsidRPr="00CF6A6B">
              <w:t>»</w:t>
            </w:r>
            <w:r>
              <w:t>, тыс. руб.</w:t>
            </w:r>
          </w:p>
        </w:tc>
        <w:tc>
          <w:tcPr>
            <w:tcW w:w="662" w:type="pct"/>
            <w:vMerge w:val="restart"/>
          </w:tcPr>
          <w:p w:rsidR="00485343" w:rsidRPr="007E78B2" w:rsidRDefault="00485343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485343" w:rsidRPr="007E78B2" w:rsidRDefault="00485343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485343" w:rsidRPr="007E78B2" w:rsidRDefault="00485343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485343" w:rsidRPr="007E78B2" w:rsidRDefault="00485343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485343" w:rsidRDefault="00485343" w:rsidP="00485343">
            <w:r>
              <w:t>Исполнение 2013 год</w:t>
            </w:r>
          </w:p>
        </w:tc>
      </w:tr>
      <w:tr w:rsidR="00485343" w:rsidTr="00134BC5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85343" w:rsidRPr="0074313F" w:rsidRDefault="00485343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485343" w:rsidRPr="00CF6A6B" w:rsidRDefault="00485343" w:rsidP="00485343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485343" w:rsidRPr="00CF6A6B" w:rsidRDefault="00485343" w:rsidP="00485343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485343" w:rsidRPr="007E78B2" w:rsidRDefault="00485343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485343" w:rsidRPr="0074313F" w:rsidRDefault="00485343" w:rsidP="00485343">
            <w:pPr>
              <w:suppressAutoHyphens/>
              <w:jc w:val="both"/>
            </w:pPr>
            <w:r>
              <w:t xml:space="preserve"> тыс. руб.</w:t>
            </w:r>
          </w:p>
        </w:tc>
        <w:tc>
          <w:tcPr>
            <w:tcW w:w="557" w:type="pct"/>
            <w:shd w:val="clear" w:color="auto" w:fill="auto"/>
          </w:tcPr>
          <w:p w:rsidR="00485343" w:rsidRPr="0074313F" w:rsidRDefault="00485343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134BC5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134BC5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134BC5" w:rsidTr="00134BC5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5" w:rsidRPr="0074313F" w:rsidRDefault="00134BC5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5" w:rsidRPr="00BD35A4" w:rsidRDefault="00134BC5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213,8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100,56</w:t>
            </w:r>
          </w:p>
        </w:tc>
      </w:tr>
      <w:tr w:rsidR="00134BC5" w:rsidTr="00134BC5">
        <w:tc>
          <w:tcPr>
            <w:tcW w:w="1735" w:type="pct"/>
            <w:tcBorders>
              <w:top w:val="single" w:sz="4" w:space="0" w:color="auto"/>
            </w:tcBorders>
          </w:tcPr>
          <w:p w:rsidR="00134BC5" w:rsidRPr="0074313F" w:rsidRDefault="00134BC5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34BC5" w:rsidRPr="0074313F" w:rsidRDefault="00134BC5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134BC5" w:rsidRPr="00BD35A4" w:rsidRDefault="00134BC5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100,64</w:t>
            </w:r>
          </w:p>
        </w:tc>
      </w:tr>
      <w:tr w:rsidR="00134BC5" w:rsidTr="00134BC5">
        <w:tc>
          <w:tcPr>
            <w:tcW w:w="1735" w:type="pct"/>
          </w:tcPr>
          <w:p w:rsidR="00134BC5" w:rsidRDefault="00134BC5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134BC5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663" w:type="pct"/>
          </w:tcPr>
          <w:p w:rsidR="00134BC5" w:rsidRPr="00BD35A4" w:rsidRDefault="00134BC5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102,63</w:t>
            </w:r>
          </w:p>
        </w:tc>
      </w:tr>
      <w:tr w:rsidR="00134BC5" w:rsidTr="00134BC5">
        <w:tc>
          <w:tcPr>
            <w:tcW w:w="1735" w:type="pct"/>
          </w:tcPr>
          <w:p w:rsidR="00134BC5" w:rsidRPr="0074313F" w:rsidRDefault="00134BC5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663" w:type="pct"/>
          </w:tcPr>
          <w:p w:rsidR="00134BC5" w:rsidRPr="00BD35A4" w:rsidRDefault="00134BC5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130,90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100,46</w:t>
            </w:r>
          </w:p>
        </w:tc>
      </w:tr>
      <w:tr w:rsidR="00134BC5" w:rsidTr="00134BC5">
        <w:trPr>
          <w:trHeight w:val="70"/>
        </w:trPr>
        <w:tc>
          <w:tcPr>
            <w:tcW w:w="1735" w:type="pct"/>
          </w:tcPr>
          <w:p w:rsidR="00134BC5" w:rsidRDefault="00134BC5" w:rsidP="00912BCD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721" w:type="pct"/>
          </w:tcPr>
          <w:p w:rsidR="00134BC5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34BC5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134BC5" w:rsidRDefault="00134BC5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4BC5" w:rsidTr="00134BC5">
        <w:trPr>
          <w:trHeight w:val="70"/>
        </w:trPr>
        <w:tc>
          <w:tcPr>
            <w:tcW w:w="1735" w:type="pct"/>
          </w:tcPr>
          <w:p w:rsidR="00134BC5" w:rsidRDefault="00134BC5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34BC5" w:rsidRDefault="00134BC5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134BC5" w:rsidRDefault="00134BC5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4BC5" w:rsidTr="00134BC5">
        <w:trPr>
          <w:trHeight w:val="70"/>
        </w:trPr>
        <w:tc>
          <w:tcPr>
            <w:tcW w:w="1735" w:type="pct"/>
          </w:tcPr>
          <w:p w:rsidR="00134BC5" w:rsidRPr="0074313F" w:rsidRDefault="00134BC5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134BC5" w:rsidRPr="0074313F" w:rsidRDefault="00134BC5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2810,70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4083,50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1272,8</w:t>
            </w:r>
          </w:p>
        </w:tc>
        <w:tc>
          <w:tcPr>
            <w:tcW w:w="663" w:type="pct"/>
          </w:tcPr>
          <w:p w:rsidR="00134BC5" w:rsidRPr="0074313F" w:rsidRDefault="00134BC5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4083,50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34BC5" w:rsidTr="00134BC5">
        <w:tc>
          <w:tcPr>
            <w:tcW w:w="1735" w:type="pct"/>
          </w:tcPr>
          <w:p w:rsidR="00134BC5" w:rsidRPr="001B5E64" w:rsidRDefault="00134BC5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134BC5" w:rsidRPr="001B5E64" w:rsidRDefault="00134BC5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2883,60</w:t>
            </w:r>
          </w:p>
        </w:tc>
        <w:tc>
          <w:tcPr>
            <w:tcW w:w="662" w:type="pct"/>
          </w:tcPr>
          <w:p w:rsidR="00134BC5" w:rsidRPr="001B5E64" w:rsidRDefault="00134BC5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4296,10</w:t>
            </w:r>
          </w:p>
        </w:tc>
        <w:tc>
          <w:tcPr>
            <w:tcW w:w="662" w:type="pct"/>
          </w:tcPr>
          <w:p w:rsidR="00134BC5" w:rsidRPr="00134BC5" w:rsidRDefault="00134BC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4BC5">
              <w:rPr>
                <w:b/>
                <w:color w:val="000000"/>
                <w:sz w:val="22"/>
                <w:szCs w:val="22"/>
              </w:rPr>
              <w:t>1412,5</w:t>
            </w:r>
          </w:p>
        </w:tc>
        <w:tc>
          <w:tcPr>
            <w:tcW w:w="663" w:type="pct"/>
          </w:tcPr>
          <w:p w:rsidR="00134BC5" w:rsidRPr="00134BC5" w:rsidRDefault="00134BC5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134BC5">
              <w:rPr>
                <w:b/>
                <w:sz w:val="22"/>
                <w:szCs w:val="22"/>
              </w:rPr>
              <w:t>4297,30</w:t>
            </w:r>
          </w:p>
        </w:tc>
        <w:tc>
          <w:tcPr>
            <w:tcW w:w="557" w:type="pct"/>
            <w:shd w:val="clear" w:color="auto" w:fill="auto"/>
          </w:tcPr>
          <w:p w:rsidR="00134BC5" w:rsidRPr="00134BC5" w:rsidRDefault="00134BC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4BC5">
              <w:rPr>
                <w:b/>
                <w:color w:val="000000"/>
                <w:sz w:val="22"/>
                <w:szCs w:val="22"/>
              </w:rPr>
              <w:t>100,03</w:t>
            </w:r>
          </w:p>
        </w:tc>
      </w:tr>
      <w:tr w:rsidR="00772408" w:rsidTr="00134BC5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134BC5" w:rsidTr="00134BC5">
        <w:tc>
          <w:tcPr>
            <w:tcW w:w="1735" w:type="pct"/>
          </w:tcPr>
          <w:p w:rsidR="00134BC5" w:rsidRPr="0074313F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1918,30</w:t>
            </w:r>
          </w:p>
        </w:tc>
        <w:tc>
          <w:tcPr>
            <w:tcW w:w="662" w:type="pct"/>
          </w:tcPr>
          <w:p w:rsidR="00134BC5" w:rsidRPr="0074313F" w:rsidRDefault="00134BC5" w:rsidP="004812C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2942,63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1024,33</w:t>
            </w:r>
          </w:p>
        </w:tc>
        <w:tc>
          <w:tcPr>
            <w:tcW w:w="663" w:type="pct"/>
          </w:tcPr>
          <w:p w:rsidR="00134BC5" w:rsidRPr="00BD35A4" w:rsidRDefault="00134BC5" w:rsidP="004812C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2936,65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99,80</w:t>
            </w:r>
          </w:p>
        </w:tc>
      </w:tr>
      <w:tr w:rsidR="00134BC5" w:rsidTr="00134BC5">
        <w:tc>
          <w:tcPr>
            <w:tcW w:w="1735" w:type="pct"/>
          </w:tcPr>
          <w:p w:rsidR="00134BC5" w:rsidRPr="0074313F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134BC5" w:rsidRPr="0074313F" w:rsidRDefault="00134BC5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34BC5" w:rsidRPr="006766EC" w:rsidTr="00134BC5">
        <w:tc>
          <w:tcPr>
            <w:tcW w:w="1735" w:type="pct"/>
          </w:tcPr>
          <w:p w:rsidR="00134BC5" w:rsidRPr="00605DBE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134BC5" w:rsidRPr="00605DBE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42,60</w:t>
            </w:r>
          </w:p>
        </w:tc>
        <w:tc>
          <w:tcPr>
            <w:tcW w:w="662" w:type="pct"/>
          </w:tcPr>
          <w:p w:rsidR="00134BC5" w:rsidRPr="002406AD" w:rsidRDefault="00134BC5" w:rsidP="00644B6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310,76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268,16</w:t>
            </w:r>
          </w:p>
        </w:tc>
        <w:tc>
          <w:tcPr>
            <w:tcW w:w="663" w:type="pct"/>
          </w:tcPr>
          <w:p w:rsidR="00134BC5" w:rsidRPr="002406AD" w:rsidRDefault="00134BC5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310,72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134BC5" w:rsidTr="00134BC5">
        <w:trPr>
          <w:trHeight w:val="592"/>
        </w:trPr>
        <w:tc>
          <w:tcPr>
            <w:tcW w:w="1735" w:type="pct"/>
          </w:tcPr>
          <w:p w:rsidR="00134BC5" w:rsidRPr="0074313F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663" w:type="pct"/>
          </w:tcPr>
          <w:p w:rsidR="00134BC5" w:rsidRPr="0074313F" w:rsidRDefault="00134BC5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48,18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99,75</w:t>
            </w:r>
          </w:p>
        </w:tc>
      </w:tr>
      <w:tr w:rsidR="00134BC5" w:rsidTr="00134BC5">
        <w:tc>
          <w:tcPr>
            <w:tcW w:w="1735" w:type="pct"/>
          </w:tcPr>
          <w:p w:rsidR="00134BC5" w:rsidRPr="0074313F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700,10</w:t>
            </w:r>
          </w:p>
        </w:tc>
        <w:tc>
          <w:tcPr>
            <w:tcW w:w="662" w:type="pct"/>
          </w:tcPr>
          <w:p w:rsidR="00134BC5" w:rsidRPr="0074313F" w:rsidRDefault="00134BC5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859,40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159,3</w:t>
            </w:r>
          </w:p>
        </w:tc>
        <w:tc>
          <w:tcPr>
            <w:tcW w:w="663" w:type="pct"/>
          </w:tcPr>
          <w:p w:rsidR="00134BC5" w:rsidRPr="0074313F" w:rsidRDefault="00134BC5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853,96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99,37</w:t>
            </w:r>
          </w:p>
        </w:tc>
      </w:tr>
      <w:tr w:rsidR="00134BC5" w:rsidTr="00134BC5">
        <w:tc>
          <w:tcPr>
            <w:tcW w:w="1735" w:type="pct"/>
          </w:tcPr>
          <w:p w:rsidR="00134BC5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134BC5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663" w:type="pct"/>
          </w:tcPr>
          <w:p w:rsidR="00134BC5" w:rsidRPr="0074313F" w:rsidRDefault="00134BC5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34BC5" w:rsidTr="00134BC5">
        <w:tc>
          <w:tcPr>
            <w:tcW w:w="1735" w:type="pct"/>
          </w:tcPr>
          <w:p w:rsidR="00134BC5" w:rsidRPr="0074313F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663" w:type="pct"/>
          </w:tcPr>
          <w:p w:rsidR="00134BC5" w:rsidRPr="0074313F" w:rsidRDefault="00134BC5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34BC5" w:rsidTr="00134BC5">
        <w:tc>
          <w:tcPr>
            <w:tcW w:w="1735" w:type="pct"/>
          </w:tcPr>
          <w:p w:rsidR="00134BC5" w:rsidRPr="0074313F" w:rsidRDefault="00134BC5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662" w:type="pct"/>
          </w:tcPr>
          <w:p w:rsidR="00134BC5" w:rsidRPr="0074313F" w:rsidRDefault="00134BC5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663" w:type="pct"/>
          </w:tcPr>
          <w:p w:rsidR="00134BC5" w:rsidRPr="0074313F" w:rsidRDefault="00134BC5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134BC5" w:rsidRDefault="00134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34BC5" w:rsidTr="00134BC5">
        <w:trPr>
          <w:trHeight w:val="339"/>
        </w:trPr>
        <w:tc>
          <w:tcPr>
            <w:tcW w:w="1735" w:type="pct"/>
          </w:tcPr>
          <w:p w:rsidR="00134BC5" w:rsidRPr="002406AD" w:rsidRDefault="00134BC5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134BC5" w:rsidRPr="002406AD" w:rsidRDefault="00134BC5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2887,20</w:t>
            </w:r>
          </w:p>
        </w:tc>
        <w:tc>
          <w:tcPr>
            <w:tcW w:w="662" w:type="pct"/>
          </w:tcPr>
          <w:p w:rsidR="00134BC5" w:rsidRPr="002406AD" w:rsidRDefault="00134BC5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4379,69</w:t>
            </w:r>
          </w:p>
        </w:tc>
        <w:tc>
          <w:tcPr>
            <w:tcW w:w="662" w:type="pct"/>
          </w:tcPr>
          <w:p w:rsidR="00134BC5" w:rsidRPr="00134BC5" w:rsidRDefault="00134BC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4BC5">
              <w:rPr>
                <w:b/>
                <w:color w:val="000000"/>
                <w:sz w:val="22"/>
                <w:szCs w:val="22"/>
              </w:rPr>
              <w:t>1492,49</w:t>
            </w:r>
          </w:p>
        </w:tc>
        <w:tc>
          <w:tcPr>
            <w:tcW w:w="663" w:type="pct"/>
          </w:tcPr>
          <w:p w:rsidR="00134BC5" w:rsidRPr="00134BC5" w:rsidRDefault="00134BC5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134BC5">
              <w:rPr>
                <w:b/>
                <w:sz w:val="22"/>
                <w:szCs w:val="22"/>
              </w:rPr>
              <w:t>4368,11</w:t>
            </w:r>
          </w:p>
        </w:tc>
        <w:tc>
          <w:tcPr>
            <w:tcW w:w="557" w:type="pct"/>
            <w:shd w:val="clear" w:color="auto" w:fill="auto"/>
          </w:tcPr>
          <w:p w:rsidR="00134BC5" w:rsidRPr="00134BC5" w:rsidRDefault="00134BC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4BC5">
              <w:rPr>
                <w:b/>
                <w:color w:val="000000"/>
                <w:sz w:val="22"/>
                <w:szCs w:val="22"/>
              </w:rPr>
              <w:t>99,74</w:t>
            </w:r>
          </w:p>
        </w:tc>
      </w:tr>
    </w:tbl>
    <w:p w:rsidR="0082438D" w:rsidRDefault="0082438D" w:rsidP="007240A0">
      <w:pPr>
        <w:ind w:right="-142"/>
        <w:jc w:val="both"/>
        <w:rPr>
          <w:sz w:val="28"/>
        </w:rPr>
      </w:pPr>
    </w:p>
    <w:p w:rsidR="007240A0" w:rsidRPr="00CA6237" w:rsidRDefault="007B144C" w:rsidP="007240A0">
      <w:pPr>
        <w:ind w:right="-142"/>
        <w:jc w:val="both"/>
        <w:rPr>
          <w:sz w:val="28"/>
          <w:szCs w:val="28"/>
        </w:rPr>
      </w:pPr>
      <w:r w:rsidRPr="00CA6237">
        <w:rPr>
          <w:sz w:val="28"/>
        </w:rPr>
        <w:t>В течение 201</w:t>
      </w:r>
      <w:r w:rsidR="00485343" w:rsidRPr="00CA6237">
        <w:rPr>
          <w:sz w:val="28"/>
        </w:rPr>
        <w:t>3</w:t>
      </w:r>
      <w:r w:rsidR="00DE7341" w:rsidRPr="00CA6237">
        <w:rPr>
          <w:sz w:val="28"/>
        </w:rPr>
        <w:t xml:space="preserve"> года в доходную и</w:t>
      </w:r>
      <w:r w:rsidR="004B1422" w:rsidRPr="00CA6237">
        <w:rPr>
          <w:sz w:val="28"/>
        </w:rPr>
        <w:t xml:space="preserve"> </w:t>
      </w:r>
      <w:r w:rsidR="00DE7341" w:rsidRPr="00CA6237">
        <w:rPr>
          <w:sz w:val="28"/>
        </w:rPr>
        <w:t xml:space="preserve"> расходную части бюджета вносились и</w:t>
      </w:r>
      <w:r w:rsidR="00DE7341" w:rsidRPr="00CA6237">
        <w:rPr>
          <w:sz w:val="28"/>
        </w:rPr>
        <w:t>з</w:t>
      </w:r>
      <w:r w:rsidR="00DE7341" w:rsidRPr="00CA6237">
        <w:rPr>
          <w:sz w:val="28"/>
        </w:rPr>
        <w:t>менения</w:t>
      </w:r>
      <w:r w:rsidR="007C3322" w:rsidRPr="00CA6237">
        <w:rPr>
          <w:sz w:val="28"/>
        </w:rPr>
        <w:t>.</w:t>
      </w:r>
      <w:r w:rsidR="004E0CA0" w:rsidRPr="00CA6237">
        <w:rPr>
          <w:sz w:val="28"/>
        </w:rPr>
        <w:t xml:space="preserve"> </w:t>
      </w:r>
      <w:r w:rsidR="007240A0" w:rsidRPr="00CA6237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CA6237">
        <w:rPr>
          <w:b/>
          <w:sz w:val="28"/>
          <w:szCs w:val="28"/>
        </w:rPr>
        <w:t>по сравнению с первоначальной редакци</w:t>
      </w:r>
      <w:r w:rsidR="007240A0" w:rsidRPr="00CA6237">
        <w:rPr>
          <w:sz w:val="28"/>
          <w:szCs w:val="28"/>
        </w:rPr>
        <w:t xml:space="preserve">ей  было осуществлено по доходам бюджета на </w:t>
      </w:r>
      <w:r w:rsidR="00E717AC" w:rsidRPr="00CA6237">
        <w:rPr>
          <w:b/>
          <w:sz w:val="28"/>
          <w:szCs w:val="28"/>
        </w:rPr>
        <w:t>1412,50 тыс.</w:t>
      </w:r>
      <w:r w:rsidR="00281FBD" w:rsidRPr="00CA6237">
        <w:rPr>
          <w:sz w:val="28"/>
          <w:szCs w:val="28"/>
        </w:rPr>
        <w:t xml:space="preserve"> руб.,  или на </w:t>
      </w:r>
      <w:r w:rsidR="00E717AC" w:rsidRPr="00CA6237">
        <w:rPr>
          <w:sz w:val="28"/>
          <w:szCs w:val="28"/>
        </w:rPr>
        <w:t>48,98</w:t>
      </w:r>
      <w:r w:rsidR="00A0744D" w:rsidRPr="00CA6237">
        <w:rPr>
          <w:sz w:val="28"/>
          <w:szCs w:val="28"/>
        </w:rPr>
        <w:t xml:space="preserve"> </w:t>
      </w:r>
      <w:r w:rsidR="007240A0" w:rsidRPr="00CA6237">
        <w:rPr>
          <w:sz w:val="28"/>
          <w:szCs w:val="28"/>
        </w:rPr>
        <w:t>%,   в том числе:</w:t>
      </w:r>
    </w:p>
    <w:p w:rsidR="007240A0" w:rsidRPr="00CA6237" w:rsidRDefault="007240A0" w:rsidP="007240A0">
      <w:pPr>
        <w:ind w:right="-142"/>
        <w:jc w:val="both"/>
        <w:rPr>
          <w:sz w:val="28"/>
          <w:szCs w:val="28"/>
        </w:rPr>
      </w:pPr>
      <w:r w:rsidRPr="00CA6237">
        <w:rPr>
          <w:sz w:val="28"/>
          <w:szCs w:val="28"/>
        </w:rPr>
        <w:t>-  по группе «Налоговые и неналог</w:t>
      </w:r>
      <w:r w:rsidR="00281FBD" w:rsidRPr="00CA6237">
        <w:rPr>
          <w:sz w:val="28"/>
          <w:szCs w:val="28"/>
        </w:rPr>
        <w:t>овые доходы» - увелич</w:t>
      </w:r>
      <w:r w:rsidRPr="00CA6237">
        <w:rPr>
          <w:sz w:val="28"/>
          <w:szCs w:val="28"/>
        </w:rPr>
        <w:t>ение на</w:t>
      </w:r>
      <w:r w:rsidR="00311C2E" w:rsidRPr="00CA6237">
        <w:rPr>
          <w:sz w:val="28"/>
          <w:szCs w:val="28"/>
        </w:rPr>
        <w:t xml:space="preserve"> </w:t>
      </w:r>
      <w:r w:rsidR="00E717AC" w:rsidRPr="00CA6237">
        <w:rPr>
          <w:sz w:val="28"/>
          <w:szCs w:val="28"/>
        </w:rPr>
        <w:t>139,70 тыс.</w:t>
      </w:r>
      <w:r w:rsidRPr="00CA6237">
        <w:rPr>
          <w:b/>
          <w:sz w:val="28"/>
          <w:szCs w:val="28"/>
        </w:rPr>
        <w:t xml:space="preserve"> руб</w:t>
      </w:r>
      <w:r w:rsidRPr="00CA6237">
        <w:rPr>
          <w:sz w:val="28"/>
          <w:szCs w:val="28"/>
        </w:rPr>
        <w:t xml:space="preserve">., или на </w:t>
      </w:r>
      <w:r w:rsidR="00E717AC" w:rsidRPr="00CA6237">
        <w:rPr>
          <w:sz w:val="28"/>
          <w:szCs w:val="28"/>
        </w:rPr>
        <w:t>191,63</w:t>
      </w:r>
      <w:r w:rsidRPr="00CA6237">
        <w:rPr>
          <w:sz w:val="28"/>
          <w:szCs w:val="28"/>
        </w:rPr>
        <w:t xml:space="preserve">%, </w:t>
      </w:r>
    </w:p>
    <w:p w:rsidR="007240A0" w:rsidRPr="00CA6237" w:rsidRDefault="007240A0" w:rsidP="007240A0">
      <w:pPr>
        <w:ind w:right="-142"/>
        <w:jc w:val="both"/>
        <w:rPr>
          <w:sz w:val="28"/>
          <w:szCs w:val="28"/>
        </w:rPr>
      </w:pPr>
      <w:r w:rsidRPr="00CA6237">
        <w:rPr>
          <w:sz w:val="28"/>
          <w:szCs w:val="28"/>
        </w:rPr>
        <w:t>- по группе «Безвозмездные поступления» - увеличение на</w:t>
      </w:r>
      <w:r w:rsidR="00311C2E" w:rsidRPr="00CA6237">
        <w:rPr>
          <w:sz w:val="28"/>
          <w:szCs w:val="28"/>
        </w:rPr>
        <w:t xml:space="preserve"> </w:t>
      </w:r>
      <w:r w:rsidR="00E717AC" w:rsidRPr="00CA6237">
        <w:rPr>
          <w:sz w:val="28"/>
          <w:szCs w:val="28"/>
        </w:rPr>
        <w:t>1272,80 тыс.</w:t>
      </w:r>
      <w:r w:rsidR="00A0744D" w:rsidRPr="00CA6237">
        <w:rPr>
          <w:b/>
          <w:sz w:val="28"/>
          <w:szCs w:val="28"/>
        </w:rPr>
        <w:t xml:space="preserve"> </w:t>
      </w:r>
      <w:r w:rsidRPr="00CA6237">
        <w:rPr>
          <w:sz w:val="28"/>
          <w:szCs w:val="28"/>
        </w:rPr>
        <w:t xml:space="preserve">руб., или на </w:t>
      </w:r>
      <w:r w:rsidR="00E717AC" w:rsidRPr="00CA6237">
        <w:rPr>
          <w:sz w:val="28"/>
          <w:szCs w:val="28"/>
        </w:rPr>
        <w:t>45,28</w:t>
      </w:r>
      <w:r w:rsidRPr="00CA6237">
        <w:rPr>
          <w:sz w:val="28"/>
          <w:szCs w:val="28"/>
        </w:rPr>
        <w:t>% .</w:t>
      </w:r>
    </w:p>
    <w:p w:rsidR="00D10080" w:rsidRPr="00CA6237" w:rsidRDefault="007240A0" w:rsidP="00820728">
      <w:pPr>
        <w:ind w:right="-142" w:firstLine="540"/>
        <w:jc w:val="both"/>
        <w:rPr>
          <w:sz w:val="28"/>
          <w:szCs w:val="28"/>
        </w:rPr>
      </w:pPr>
      <w:r w:rsidRPr="00CA6237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E717AC" w:rsidRPr="00CA6237">
        <w:rPr>
          <w:sz w:val="28"/>
          <w:szCs w:val="28"/>
        </w:rPr>
        <w:t>1492,49 тыс.</w:t>
      </w:r>
      <w:r w:rsidR="00A0744D" w:rsidRPr="00CA6237">
        <w:rPr>
          <w:b/>
          <w:sz w:val="28"/>
          <w:szCs w:val="28"/>
        </w:rPr>
        <w:t xml:space="preserve"> </w:t>
      </w:r>
      <w:r w:rsidRPr="00CA6237">
        <w:rPr>
          <w:sz w:val="28"/>
          <w:szCs w:val="28"/>
        </w:rPr>
        <w:t xml:space="preserve">руб., или на </w:t>
      </w:r>
      <w:r w:rsidR="00E717AC" w:rsidRPr="00CA6237">
        <w:rPr>
          <w:sz w:val="28"/>
          <w:szCs w:val="28"/>
        </w:rPr>
        <w:t>51,69</w:t>
      </w:r>
      <w:r w:rsidRPr="00CA6237">
        <w:rPr>
          <w:sz w:val="28"/>
          <w:szCs w:val="28"/>
        </w:rPr>
        <w:t>%.</w:t>
      </w:r>
    </w:p>
    <w:p w:rsidR="00662234" w:rsidRPr="00CA6237" w:rsidRDefault="00C533BB" w:rsidP="00662234">
      <w:pPr>
        <w:ind w:right="-142" w:firstLine="540"/>
        <w:jc w:val="both"/>
        <w:rPr>
          <w:sz w:val="28"/>
          <w:szCs w:val="28"/>
        </w:rPr>
      </w:pPr>
      <w:r w:rsidRPr="00CA6237">
        <w:rPr>
          <w:sz w:val="28"/>
          <w:szCs w:val="28"/>
        </w:rPr>
        <w:t>Остаток денежных средств на лицевом счету МО «</w:t>
      </w:r>
      <w:r w:rsidR="0082247C" w:rsidRPr="00CA6237">
        <w:rPr>
          <w:sz w:val="28"/>
          <w:szCs w:val="28"/>
        </w:rPr>
        <w:t>Гаханы</w:t>
      </w:r>
      <w:r w:rsidRPr="00CA6237">
        <w:rPr>
          <w:sz w:val="28"/>
          <w:szCs w:val="28"/>
        </w:rPr>
        <w:t>» соста</w:t>
      </w:r>
      <w:r w:rsidR="00662234" w:rsidRPr="00CA6237">
        <w:rPr>
          <w:sz w:val="28"/>
          <w:szCs w:val="28"/>
        </w:rPr>
        <w:t>вил</w:t>
      </w:r>
      <w:r w:rsidRPr="00CA6237">
        <w:rPr>
          <w:sz w:val="28"/>
          <w:szCs w:val="28"/>
        </w:rPr>
        <w:t xml:space="preserve"> на  01.01.201</w:t>
      </w:r>
      <w:r w:rsidR="00E717AC" w:rsidRPr="00CA6237">
        <w:rPr>
          <w:sz w:val="28"/>
          <w:szCs w:val="28"/>
        </w:rPr>
        <w:t>3</w:t>
      </w:r>
      <w:r w:rsidRPr="00CA6237">
        <w:rPr>
          <w:sz w:val="28"/>
          <w:szCs w:val="28"/>
        </w:rPr>
        <w:t xml:space="preserve">г. </w:t>
      </w:r>
      <w:r w:rsidR="00E717AC" w:rsidRPr="00CA6237">
        <w:rPr>
          <w:sz w:val="28"/>
          <w:szCs w:val="28"/>
        </w:rPr>
        <w:t>73,10 тыс.</w:t>
      </w:r>
      <w:r w:rsidR="00EF568D" w:rsidRPr="00CA6237">
        <w:rPr>
          <w:sz w:val="28"/>
          <w:szCs w:val="28"/>
        </w:rPr>
        <w:t xml:space="preserve"> </w:t>
      </w:r>
      <w:r w:rsidR="00662234" w:rsidRPr="00CA6237">
        <w:rPr>
          <w:sz w:val="28"/>
          <w:szCs w:val="28"/>
        </w:rPr>
        <w:t>руб., который</w:t>
      </w:r>
      <w:r w:rsidRPr="00CA6237">
        <w:rPr>
          <w:sz w:val="28"/>
          <w:szCs w:val="28"/>
        </w:rPr>
        <w:t xml:space="preserve"> был сформирован за счет</w:t>
      </w:r>
      <w:r w:rsidR="00EF568D" w:rsidRPr="00CA6237">
        <w:rPr>
          <w:sz w:val="28"/>
          <w:szCs w:val="28"/>
        </w:rPr>
        <w:t>:</w:t>
      </w:r>
      <w:r w:rsidR="00434976" w:rsidRPr="00CA6237">
        <w:rPr>
          <w:sz w:val="28"/>
          <w:szCs w:val="28"/>
        </w:rPr>
        <w:t xml:space="preserve"> </w:t>
      </w:r>
      <w:r w:rsidR="00662234" w:rsidRPr="00CA6237">
        <w:rPr>
          <w:sz w:val="28"/>
          <w:szCs w:val="28"/>
        </w:rPr>
        <w:t>собственных доходов бюджета</w:t>
      </w:r>
      <w:r w:rsidR="00EF568D" w:rsidRPr="00CA6237">
        <w:rPr>
          <w:sz w:val="28"/>
          <w:szCs w:val="28"/>
        </w:rPr>
        <w:t xml:space="preserve"> на </w:t>
      </w:r>
      <w:r w:rsidR="00E717AC" w:rsidRPr="00CA6237">
        <w:rPr>
          <w:sz w:val="28"/>
          <w:szCs w:val="28"/>
        </w:rPr>
        <w:t>70,10 тыс.</w:t>
      </w:r>
      <w:r w:rsidR="00EF568D" w:rsidRPr="00CA6237">
        <w:rPr>
          <w:sz w:val="28"/>
          <w:szCs w:val="28"/>
        </w:rPr>
        <w:t xml:space="preserve"> руб. и </w:t>
      </w:r>
      <w:r w:rsidR="00E717AC" w:rsidRPr="00CA6237">
        <w:rPr>
          <w:sz w:val="28"/>
          <w:szCs w:val="28"/>
        </w:rPr>
        <w:t>средств субсидий</w:t>
      </w:r>
      <w:r w:rsidR="00EF568D" w:rsidRPr="00CA6237">
        <w:rPr>
          <w:sz w:val="28"/>
          <w:szCs w:val="28"/>
        </w:rPr>
        <w:t xml:space="preserve"> </w:t>
      </w:r>
      <w:r w:rsidR="00E717AC" w:rsidRPr="00CA6237">
        <w:rPr>
          <w:sz w:val="28"/>
          <w:szCs w:val="28"/>
        </w:rPr>
        <w:t>в размере 3,00 тыс.</w:t>
      </w:r>
      <w:r w:rsidR="00EF568D" w:rsidRPr="00CA6237">
        <w:rPr>
          <w:sz w:val="28"/>
          <w:szCs w:val="28"/>
        </w:rPr>
        <w:t xml:space="preserve"> руб.</w:t>
      </w:r>
    </w:p>
    <w:p w:rsidR="008D51CF" w:rsidRPr="00CA6237" w:rsidRDefault="00662234" w:rsidP="00662234">
      <w:pPr>
        <w:ind w:right="-142" w:firstLine="540"/>
        <w:jc w:val="both"/>
        <w:rPr>
          <w:sz w:val="28"/>
        </w:rPr>
      </w:pPr>
      <w:r w:rsidRPr="00CA6237">
        <w:rPr>
          <w:sz w:val="28"/>
        </w:rPr>
        <w:t>П</w:t>
      </w:r>
      <w:r w:rsidR="000523CD" w:rsidRPr="00CA6237">
        <w:rPr>
          <w:sz w:val="28"/>
        </w:rPr>
        <w:t>о</w:t>
      </w:r>
      <w:r w:rsidR="00AC1DCE" w:rsidRPr="00CA6237">
        <w:rPr>
          <w:sz w:val="28"/>
        </w:rPr>
        <w:t xml:space="preserve"> данным отчета о</w:t>
      </w:r>
      <w:r w:rsidR="008C6AFE" w:rsidRPr="00CA6237">
        <w:rPr>
          <w:sz w:val="28"/>
        </w:rPr>
        <w:t>б исполнени</w:t>
      </w:r>
      <w:r w:rsidR="008756FC" w:rsidRPr="00CA6237">
        <w:rPr>
          <w:sz w:val="28"/>
        </w:rPr>
        <w:t>и бюджета МО «</w:t>
      </w:r>
      <w:r w:rsidR="0082247C" w:rsidRPr="00CA6237">
        <w:rPr>
          <w:sz w:val="28"/>
        </w:rPr>
        <w:t>Гаханы</w:t>
      </w:r>
      <w:r w:rsidR="008C6AFE" w:rsidRPr="00CA6237">
        <w:rPr>
          <w:sz w:val="28"/>
        </w:rPr>
        <w:t>» за 20</w:t>
      </w:r>
      <w:r w:rsidR="0015616F" w:rsidRPr="00CA6237">
        <w:rPr>
          <w:sz w:val="28"/>
        </w:rPr>
        <w:t>1</w:t>
      </w:r>
      <w:r w:rsidR="00E717AC" w:rsidRPr="00CA6237">
        <w:rPr>
          <w:sz w:val="28"/>
        </w:rPr>
        <w:t>3</w:t>
      </w:r>
      <w:r w:rsidR="008C6AFE" w:rsidRPr="00CA6237">
        <w:rPr>
          <w:sz w:val="28"/>
        </w:rPr>
        <w:t xml:space="preserve"> год» </w:t>
      </w:r>
      <w:r w:rsidR="00AC1DCE" w:rsidRPr="00CA6237">
        <w:rPr>
          <w:sz w:val="28"/>
        </w:rPr>
        <w:t>доходы составили</w:t>
      </w:r>
      <w:r w:rsidR="00434976" w:rsidRPr="00CA6237">
        <w:rPr>
          <w:sz w:val="28"/>
        </w:rPr>
        <w:t xml:space="preserve"> </w:t>
      </w:r>
      <w:r w:rsidR="00E717AC" w:rsidRPr="00CA6237">
        <w:rPr>
          <w:sz w:val="28"/>
        </w:rPr>
        <w:t>4297,30 тыс.</w:t>
      </w:r>
      <w:r w:rsidR="00434976" w:rsidRPr="00CA6237">
        <w:rPr>
          <w:sz w:val="28"/>
        </w:rPr>
        <w:t xml:space="preserve"> </w:t>
      </w:r>
      <w:r w:rsidR="003D26E2" w:rsidRPr="00CA6237">
        <w:rPr>
          <w:sz w:val="28"/>
        </w:rPr>
        <w:t>руб.</w:t>
      </w:r>
      <w:r w:rsidR="008C6AFE" w:rsidRPr="00CA6237">
        <w:rPr>
          <w:sz w:val="28"/>
        </w:rPr>
        <w:t xml:space="preserve">, </w:t>
      </w:r>
      <w:r w:rsidR="00AC1DCE" w:rsidRPr="00CA6237">
        <w:rPr>
          <w:sz w:val="28"/>
        </w:rPr>
        <w:t>расходы составили</w:t>
      </w:r>
      <w:r w:rsidR="00434976" w:rsidRPr="00CA6237">
        <w:rPr>
          <w:sz w:val="28"/>
        </w:rPr>
        <w:t xml:space="preserve"> </w:t>
      </w:r>
      <w:r w:rsidR="00E717AC" w:rsidRPr="00CA6237">
        <w:rPr>
          <w:sz w:val="28"/>
        </w:rPr>
        <w:t>4368,11 тыс.</w:t>
      </w:r>
      <w:r w:rsidR="00434976" w:rsidRPr="00CA6237">
        <w:rPr>
          <w:sz w:val="28"/>
        </w:rPr>
        <w:t xml:space="preserve"> </w:t>
      </w:r>
      <w:r w:rsidR="003D26E2" w:rsidRPr="00CA6237">
        <w:rPr>
          <w:sz w:val="28"/>
        </w:rPr>
        <w:t>руб.</w:t>
      </w:r>
    </w:p>
    <w:p w:rsidR="00623976" w:rsidRPr="00F83203" w:rsidRDefault="00662234" w:rsidP="008C6AFE">
      <w:pPr>
        <w:suppressAutoHyphens/>
        <w:ind w:firstLine="567"/>
        <w:jc w:val="both"/>
        <w:rPr>
          <w:sz w:val="28"/>
        </w:rPr>
      </w:pPr>
      <w:r w:rsidRPr="00CA6237">
        <w:rPr>
          <w:sz w:val="28"/>
        </w:rPr>
        <w:t>Остаток денежных средств на лицевом счету МО «</w:t>
      </w:r>
      <w:r w:rsidR="0082247C" w:rsidRPr="00CA6237">
        <w:rPr>
          <w:sz w:val="28"/>
        </w:rPr>
        <w:t>Гаханы</w:t>
      </w:r>
      <w:r w:rsidRPr="00CA6237">
        <w:rPr>
          <w:sz w:val="28"/>
        </w:rPr>
        <w:t>» на 01.01.201</w:t>
      </w:r>
      <w:r w:rsidR="00E717AC" w:rsidRPr="00CA6237">
        <w:rPr>
          <w:sz w:val="28"/>
        </w:rPr>
        <w:t>4</w:t>
      </w:r>
      <w:r w:rsidRPr="00CA6237">
        <w:rPr>
          <w:sz w:val="28"/>
        </w:rPr>
        <w:t xml:space="preserve"> г. составил </w:t>
      </w:r>
      <w:r w:rsidR="00FB5EF3" w:rsidRPr="00B322F9">
        <w:rPr>
          <w:sz w:val="28"/>
        </w:rPr>
        <w:t>2,29</w:t>
      </w:r>
      <w:r w:rsidR="00E717AC" w:rsidRPr="00CA6237">
        <w:rPr>
          <w:sz w:val="28"/>
        </w:rPr>
        <w:t xml:space="preserve"> тыс.</w:t>
      </w:r>
      <w:r w:rsidRPr="00CA6237">
        <w:rPr>
          <w:sz w:val="28"/>
        </w:rPr>
        <w:t xml:space="preserve"> руб.</w:t>
      </w:r>
      <w:r w:rsidR="008040BB">
        <w:rPr>
          <w:sz w:val="28"/>
        </w:rPr>
        <w:t xml:space="preserve"> </w:t>
      </w: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3A349C">
        <w:rPr>
          <w:sz w:val="28"/>
          <w:szCs w:val="28"/>
        </w:rPr>
        <w:t>4</w:t>
      </w:r>
      <w:r w:rsidR="004947E3">
        <w:rPr>
          <w:sz w:val="28"/>
          <w:szCs w:val="28"/>
        </w:rPr>
        <w:t>297,</w:t>
      </w:r>
      <w:r w:rsidR="004947E3" w:rsidRPr="004947E3">
        <w:rPr>
          <w:sz w:val="28"/>
          <w:szCs w:val="28"/>
        </w:rPr>
        <w:t>30</w:t>
      </w:r>
      <w:r w:rsidR="004947E3">
        <w:rPr>
          <w:sz w:val="28"/>
          <w:szCs w:val="28"/>
        </w:rPr>
        <w:t xml:space="preserve"> </w:t>
      </w:r>
      <w:r w:rsidR="00434976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="0049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</w:t>
      </w:r>
      <w:r w:rsidRPr="00B864F2">
        <w:rPr>
          <w:sz w:val="28"/>
          <w:szCs w:val="28"/>
        </w:rPr>
        <w:t>и</w:t>
      </w:r>
      <w:r w:rsidRPr="00B864F2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4947E3">
        <w:rPr>
          <w:sz w:val="28"/>
          <w:szCs w:val="28"/>
        </w:rPr>
        <w:t>4083,50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  от плановых сумм, из них дот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ции</w:t>
      </w:r>
      <w:r>
        <w:rPr>
          <w:sz w:val="28"/>
          <w:szCs w:val="28"/>
        </w:rPr>
        <w:t xml:space="preserve"> – </w:t>
      </w:r>
      <w:r w:rsidR="004947E3">
        <w:rPr>
          <w:sz w:val="28"/>
          <w:szCs w:val="28"/>
        </w:rPr>
        <w:t>1406,60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4947E3">
        <w:rPr>
          <w:sz w:val="28"/>
          <w:szCs w:val="28"/>
        </w:rPr>
        <w:t xml:space="preserve">87,10 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4947E3">
        <w:rPr>
          <w:sz w:val="28"/>
          <w:szCs w:val="28"/>
        </w:rPr>
        <w:t>2214,30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–</w:t>
      </w:r>
      <w:r w:rsidR="003A349C">
        <w:rPr>
          <w:sz w:val="28"/>
          <w:szCs w:val="28"/>
        </w:rPr>
        <w:t xml:space="preserve"> 3</w:t>
      </w:r>
      <w:r w:rsidR="004947E3">
        <w:rPr>
          <w:sz w:val="28"/>
          <w:szCs w:val="28"/>
        </w:rPr>
        <w:t>75,50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или</w:t>
      </w:r>
      <w:r w:rsidR="00434976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>В течение года поступили субсидии на р</w:t>
      </w:r>
      <w:r w:rsidR="004947E3">
        <w:rPr>
          <w:sz w:val="28"/>
          <w:szCs w:val="28"/>
        </w:rPr>
        <w:t>емонт</w:t>
      </w:r>
      <w:r w:rsidR="005249F7" w:rsidRPr="00A0768A">
        <w:rPr>
          <w:sz w:val="28"/>
          <w:szCs w:val="28"/>
        </w:rPr>
        <w:t xml:space="preserve"> автомобильных дорог </w:t>
      </w:r>
      <w:r w:rsidR="005249F7" w:rsidRPr="00CD158D">
        <w:rPr>
          <w:sz w:val="28"/>
          <w:szCs w:val="28"/>
        </w:rPr>
        <w:t xml:space="preserve">– </w:t>
      </w:r>
      <w:r w:rsidR="004947E3">
        <w:rPr>
          <w:sz w:val="28"/>
          <w:szCs w:val="28"/>
        </w:rPr>
        <w:t>229,00</w:t>
      </w:r>
      <w:r w:rsidR="005249F7" w:rsidRPr="00A0768A">
        <w:rPr>
          <w:sz w:val="28"/>
          <w:szCs w:val="28"/>
        </w:rPr>
        <w:t xml:space="preserve"> тыс. руб., субсидия на реализацию перечня проектов народных ин</w:t>
      </w:r>
      <w:r w:rsidR="005249F7" w:rsidRPr="00A0768A">
        <w:rPr>
          <w:sz w:val="28"/>
          <w:szCs w:val="28"/>
        </w:rPr>
        <w:t>и</w:t>
      </w:r>
      <w:r w:rsidR="005249F7" w:rsidRPr="00A0768A">
        <w:rPr>
          <w:sz w:val="28"/>
          <w:szCs w:val="28"/>
        </w:rPr>
        <w:t xml:space="preserve">циатив в </w:t>
      </w:r>
      <w:r w:rsidR="005249F7" w:rsidRPr="00CD158D">
        <w:rPr>
          <w:sz w:val="28"/>
          <w:szCs w:val="28"/>
        </w:rPr>
        <w:t>сумме</w:t>
      </w:r>
      <w:r w:rsidR="004947E3">
        <w:rPr>
          <w:sz w:val="28"/>
          <w:szCs w:val="28"/>
        </w:rPr>
        <w:t xml:space="preserve"> 245,10 </w:t>
      </w:r>
      <w:r w:rsidR="005249F7" w:rsidRPr="00A0768A">
        <w:rPr>
          <w:sz w:val="28"/>
          <w:szCs w:val="28"/>
        </w:rPr>
        <w:t xml:space="preserve">тыс. руб.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4947E3">
        <w:rPr>
          <w:sz w:val="28"/>
          <w:szCs w:val="28"/>
        </w:rPr>
        <w:t>213,80</w:t>
      </w:r>
      <w:r w:rsidR="00102D1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C6180D" w:rsidRPr="00C6180D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102D15">
        <w:rPr>
          <w:sz w:val="28"/>
          <w:szCs w:val="28"/>
        </w:rPr>
        <w:t>1</w:t>
      </w:r>
      <w:r w:rsidR="004947E3">
        <w:rPr>
          <w:sz w:val="28"/>
          <w:szCs w:val="28"/>
        </w:rPr>
        <w:t>00,56</w:t>
      </w:r>
      <w:r w:rsidR="00102D1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% от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4947E3">
        <w:rPr>
          <w:sz w:val="28"/>
          <w:szCs w:val="28"/>
        </w:rPr>
        <w:t>36,95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4947E3">
        <w:rPr>
          <w:sz w:val="28"/>
          <w:szCs w:val="28"/>
        </w:rPr>
        <w:t>79,00</w:t>
      </w:r>
      <w:r w:rsidRPr="00B864F2">
        <w:rPr>
          <w:sz w:val="28"/>
          <w:szCs w:val="28"/>
        </w:rPr>
        <w:t xml:space="preserve"> тыс. руб. или  </w:t>
      </w:r>
      <w:r w:rsidR="004947E3">
        <w:rPr>
          <w:sz w:val="28"/>
          <w:szCs w:val="28"/>
        </w:rPr>
        <w:t>100,64</w:t>
      </w:r>
      <w:r w:rsidRPr="00B864F2">
        <w:rPr>
          <w:sz w:val="28"/>
          <w:szCs w:val="28"/>
        </w:rPr>
        <w:t xml:space="preserve">  % от годового </w:t>
      </w:r>
      <w:r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lastRenderedPageBreak/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4947E3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 составил</w:t>
      </w:r>
      <w:r w:rsidR="00434976">
        <w:rPr>
          <w:bCs/>
          <w:sz w:val="28"/>
          <w:szCs w:val="28"/>
        </w:rPr>
        <w:t xml:space="preserve"> </w:t>
      </w:r>
      <w:r w:rsidR="004947E3">
        <w:rPr>
          <w:bCs/>
          <w:sz w:val="28"/>
          <w:szCs w:val="28"/>
        </w:rPr>
        <w:t>130,90</w:t>
      </w:r>
      <w:r w:rsidR="00434976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</w:t>
      </w:r>
      <w:r w:rsidR="00434976">
        <w:rPr>
          <w:sz w:val="28"/>
          <w:szCs w:val="28"/>
        </w:rPr>
        <w:t xml:space="preserve"> </w:t>
      </w:r>
      <w:r w:rsidR="00F82F83">
        <w:rPr>
          <w:sz w:val="28"/>
          <w:szCs w:val="28"/>
        </w:rPr>
        <w:t>или</w:t>
      </w:r>
      <w:r w:rsidR="00434976">
        <w:rPr>
          <w:sz w:val="28"/>
          <w:szCs w:val="28"/>
        </w:rPr>
        <w:t xml:space="preserve"> </w:t>
      </w:r>
      <w:r w:rsidR="004947E3">
        <w:rPr>
          <w:sz w:val="28"/>
          <w:szCs w:val="28"/>
        </w:rPr>
        <w:t>61,23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434976">
        <w:rPr>
          <w:sz w:val="28"/>
          <w:szCs w:val="28"/>
        </w:rPr>
        <w:t xml:space="preserve"> </w:t>
      </w:r>
      <w:r w:rsidR="004947E3">
        <w:rPr>
          <w:sz w:val="28"/>
          <w:szCs w:val="28"/>
        </w:rPr>
        <w:t>100,46</w:t>
      </w:r>
      <w:r w:rsidRPr="00B864F2">
        <w:rPr>
          <w:sz w:val="28"/>
          <w:szCs w:val="28"/>
        </w:rPr>
        <w:t xml:space="preserve"> %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от 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дового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82247C">
        <w:rPr>
          <w:rFonts w:ascii="Times New Roman" w:hAnsi="Times New Roman"/>
          <w:b/>
          <w:i w:val="0"/>
          <w:sz w:val="28"/>
        </w:rPr>
        <w:t>Гаханы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7B144C" w:rsidRPr="002010EE">
        <w:rPr>
          <w:sz w:val="28"/>
          <w:szCs w:val="28"/>
        </w:rPr>
        <w:t>1</w:t>
      </w:r>
      <w:r w:rsidR="004947E3">
        <w:rPr>
          <w:sz w:val="28"/>
          <w:szCs w:val="28"/>
        </w:rPr>
        <w:t>3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4947E3">
        <w:rPr>
          <w:sz w:val="28"/>
          <w:szCs w:val="28"/>
        </w:rPr>
        <w:t>4297,30</w:t>
      </w:r>
      <w:r w:rsidR="0043497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4947E3">
        <w:rPr>
          <w:sz w:val="28"/>
          <w:szCs w:val="28"/>
        </w:rPr>
        <w:t>100,03</w:t>
      </w:r>
      <w:r w:rsidRPr="00B864F2">
        <w:rPr>
          <w:sz w:val="28"/>
          <w:szCs w:val="28"/>
        </w:rPr>
        <w:t xml:space="preserve"> 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t>ренных решением</w:t>
      </w:r>
      <w:r w:rsidR="00F546F2">
        <w:rPr>
          <w:sz w:val="28"/>
          <w:szCs w:val="28"/>
        </w:rPr>
        <w:t xml:space="preserve"> Думы МО «Гаханы»</w:t>
      </w:r>
      <w:r w:rsidRPr="00B864F2">
        <w:rPr>
          <w:sz w:val="28"/>
          <w:szCs w:val="28"/>
        </w:rPr>
        <w:t xml:space="preserve">  «О бюджете  на 20</w:t>
      </w:r>
      <w:r w:rsidR="00F546F2">
        <w:rPr>
          <w:sz w:val="28"/>
          <w:szCs w:val="28"/>
        </w:rPr>
        <w:t>13</w:t>
      </w:r>
      <w:r w:rsidRPr="00B864F2">
        <w:rPr>
          <w:sz w:val="28"/>
          <w:szCs w:val="28"/>
        </w:rPr>
        <w:t xml:space="preserve"> год</w:t>
      </w:r>
      <w:r w:rsidR="00F546F2">
        <w:rPr>
          <w:sz w:val="28"/>
          <w:szCs w:val="28"/>
        </w:rPr>
        <w:t xml:space="preserve"> и на план</w:t>
      </w:r>
      <w:r w:rsidR="00F546F2">
        <w:rPr>
          <w:sz w:val="28"/>
          <w:szCs w:val="28"/>
        </w:rPr>
        <w:t>о</w:t>
      </w:r>
      <w:r w:rsidR="00F546F2">
        <w:rPr>
          <w:sz w:val="28"/>
          <w:szCs w:val="28"/>
        </w:rPr>
        <w:t>вый период  2014 и 2015 годов</w:t>
      </w:r>
      <w:r w:rsidRPr="00B864F2">
        <w:rPr>
          <w:sz w:val="28"/>
          <w:szCs w:val="28"/>
        </w:rPr>
        <w:t xml:space="preserve">»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F546F2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434976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 xml:space="preserve">представленными </w:t>
      </w:r>
      <w:r w:rsidR="00434976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82247C">
        <w:rPr>
          <w:sz w:val="28"/>
          <w:szCs w:val="28"/>
        </w:rPr>
        <w:t>Гаханы</w:t>
      </w:r>
      <w:r>
        <w:rPr>
          <w:sz w:val="28"/>
          <w:szCs w:val="28"/>
        </w:rPr>
        <w:t>» за 201</w:t>
      </w:r>
      <w:r w:rsidR="00F546F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F546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F546F2" w:rsidRPr="00F546F2" w:rsidTr="002010EE">
        <w:tc>
          <w:tcPr>
            <w:tcW w:w="1101" w:type="dxa"/>
            <w:vAlign w:val="bottom"/>
          </w:tcPr>
          <w:p w:rsidR="00F546F2" w:rsidRPr="00F13A7E" w:rsidRDefault="00F546F2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2936,65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67,23</w:t>
            </w:r>
          </w:p>
        </w:tc>
      </w:tr>
      <w:tr w:rsidR="00F546F2" w:rsidTr="009537B0">
        <w:tc>
          <w:tcPr>
            <w:tcW w:w="1101" w:type="dxa"/>
            <w:vAlign w:val="center"/>
          </w:tcPr>
          <w:p w:rsidR="00F546F2" w:rsidRPr="00F13A7E" w:rsidRDefault="00F546F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1,28</w:t>
            </w:r>
          </w:p>
        </w:tc>
      </w:tr>
      <w:tr w:rsidR="00F546F2" w:rsidTr="009537B0">
        <w:tc>
          <w:tcPr>
            <w:tcW w:w="1101" w:type="dxa"/>
            <w:vAlign w:val="center"/>
          </w:tcPr>
          <w:p w:rsidR="00F546F2" w:rsidRPr="00F13A7E" w:rsidRDefault="00F546F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310,72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F546F2" w:rsidTr="009537B0">
        <w:tc>
          <w:tcPr>
            <w:tcW w:w="1101" w:type="dxa"/>
            <w:vAlign w:val="center"/>
          </w:tcPr>
          <w:p w:rsidR="00F546F2" w:rsidRPr="00F13A7E" w:rsidRDefault="00F546F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48,18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1,10</w:t>
            </w:r>
          </w:p>
        </w:tc>
      </w:tr>
      <w:tr w:rsidR="00F546F2" w:rsidTr="009537B0">
        <w:tc>
          <w:tcPr>
            <w:tcW w:w="1101" w:type="dxa"/>
            <w:vAlign w:val="center"/>
          </w:tcPr>
          <w:p w:rsidR="00F546F2" w:rsidRPr="00F13A7E" w:rsidRDefault="00F546F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853,96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19,55</w:t>
            </w:r>
          </w:p>
        </w:tc>
      </w:tr>
      <w:tr w:rsidR="00F546F2" w:rsidTr="009537B0">
        <w:tc>
          <w:tcPr>
            <w:tcW w:w="1101" w:type="dxa"/>
            <w:vAlign w:val="center"/>
          </w:tcPr>
          <w:p w:rsidR="00F546F2" w:rsidRPr="00F13A7E" w:rsidRDefault="00F546F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1,95</w:t>
            </w:r>
          </w:p>
        </w:tc>
      </w:tr>
      <w:tr w:rsidR="00F546F2" w:rsidTr="00F546F2">
        <w:tc>
          <w:tcPr>
            <w:tcW w:w="1101" w:type="dxa"/>
            <w:vAlign w:val="center"/>
          </w:tcPr>
          <w:p w:rsidR="00F546F2" w:rsidRPr="00F13A7E" w:rsidRDefault="00F546F2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F546F2" w:rsidRPr="00F546F2" w:rsidRDefault="00F546F2" w:rsidP="00F546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546F2" w:rsidTr="009537B0">
        <w:tc>
          <w:tcPr>
            <w:tcW w:w="1101" w:type="dxa"/>
            <w:vAlign w:val="center"/>
          </w:tcPr>
          <w:p w:rsidR="00F546F2" w:rsidRPr="00F13A7E" w:rsidRDefault="00F546F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1,78</w:t>
            </w:r>
          </w:p>
        </w:tc>
      </w:tr>
      <w:tr w:rsidR="00F546F2" w:rsidTr="009537B0">
        <w:tc>
          <w:tcPr>
            <w:tcW w:w="1101" w:type="dxa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F546F2" w:rsidRPr="00F13A7E" w:rsidRDefault="00F546F2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bottom"/>
          </w:tcPr>
          <w:p w:rsidR="00F546F2" w:rsidRPr="002010EE" w:rsidRDefault="00F546F2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4368,11</w:t>
            </w:r>
          </w:p>
        </w:tc>
        <w:tc>
          <w:tcPr>
            <w:tcW w:w="1807" w:type="dxa"/>
            <w:vAlign w:val="bottom"/>
          </w:tcPr>
          <w:p w:rsidR="00F546F2" w:rsidRPr="00F546F2" w:rsidRDefault="00F546F2">
            <w:pPr>
              <w:jc w:val="right"/>
              <w:rPr>
                <w:color w:val="000000"/>
                <w:sz w:val="28"/>
                <w:szCs w:val="28"/>
              </w:rPr>
            </w:pPr>
            <w:r w:rsidRPr="00F546F2"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F546F2">
        <w:rPr>
          <w:sz w:val="28"/>
          <w:szCs w:val="28"/>
        </w:rPr>
        <w:t>67,23</w:t>
      </w:r>
      <w:r w:rsidR="00CB4EBC">
        <w:rPr>
          <w:sz w:val="28"/>
          <w:szCs w:val="28"/>
        </w:rPr>
        <w:t>%. Расходы по разделу</w:t>
      </w:r>
      <w:r w:rsidR="00434976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 xml:space="preserve">составили </w:t>
      </w:r>
      <w:r w:rsidR="00F546F2">
        <w:rPr>
          <w:sz w:val="28"/>
          <w:szCs w:val="28"/>
        </w:rPr>
        <w:t>7,11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F546F2">
        <w:rPr>
          <w:sz w:val="28"/>
          <w:szCs w:val="28"/>
        </w:rPr>
        <w:t>19,55</w:t>
      </w:r>
      <w:r w:rsidR="002607AD">
        <w:rPr>
          <w:sz w:val="28"/>
          <w:szCs w:val="28"/>
        </w:rPr>
        <w:t>%, по разделу жил</w:t>
      </w:r>
      <w:r w:rsidR="00DB0E52">
        <w:rPr>
          <w:sz w:val="28"/>
          <w:szCs w:val="28"/>
        </w:rPr>
        <w:t>ищно-к</w:t>
      </w:r>
      <w:r w:rsidR="009537B0">
        <w:rPr>
          <w:sz w:val="28"/>
          <w:szCs w:val="28"/>
        </w:rPr>
        <w:t xml:space="preserve">оммунальное хозяйство </w:t>
      </w:r>
      <w:r w:rsidR="00F546F2">
        <w:rPr>
          <w:sz w:val="28"/>
          <w:szCs w:val="28"/>
        </w:rPr>
        <w:t>1,10%, по разделу социальная политика 1,95%.</w:t>
      </w:r>
      <w:r w:rsidR="002607AD">
        <w:rPr>
          <w:sz w:val="28"/>
          <w:szCs w:val="28"/>
        </w:rPr>
        <w:t xml:space="preserve">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</w:t>
      </w:r>
      <w:r w:rsidR="00352FDA">
        <w:rPr>
          <w:sz w:val="28"/>
          <w:szCs w:val="28"/>
        </w:rPr>
        <w:t>о</w:t>
      </w:r>
      <w:r w:rsidR="00352FDA">
        <w:rPr>
          <w:sz w:val="28"/>
          <w:szCs w:val="28"/>
        </w:rPr>
        <w:t xml:space="preserve">дится </w:t>
      </w:r>
      <w:r w:rsidR="00F546F2">
        <w:rPr>
          <w:sz w:val="28"/>
          <w:szCs w:val="28"/>
        </w:rPr>
        <w:t>3,06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F546F2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4812C1" w:rsidRDefault="004812C1" w:rsidP="00352FDA">
      <w:pPr>
        <w:ind w:firstLine="720"/>
        <w:jc w:val="both"/>
        <w:rPr>
          <w:sz w:val="28"/>
          <w:szCs w:val="28"/>
        </w:rPr>
      </w:pP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D076D7" w:rsidRPr="00D076D7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116351" w:rsidRDefault="00116351" w:rsidP="00352FDA">
      <w:pPr>
        <w:jc w:val="right"/>
        <w:rPr>
          <w:sz w:val="28"/>
          <w:szCs w:val="28"/>
        </w:rPr>
      </w:pPr>
    </w:p>
    <w:p w:rsidR="00116351" w:rsidRDefault="00116351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82247C">
        <w:rPr>
          <w:sz w:val="28"/>
          <w:szCs w:val="28"/>
        </w:rPr>
        <w:t>Гаханы</w:t>
      </w:r>
      <w:r w:rsidR="00DD1D0A">
        <w:rPr>
          <w:sz w:val="28"/>
          <w:szCs w:val="28"/>
        </w:rPr>
        <w:t>» в 201</w:t>
      </w:r>
      <w:r w:rsidR="004812C1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4812C1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4812C1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4812C1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4812C1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4812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48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812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812C1" w:rsidTr="00DD1D0A">
        <w:trPr>
          <w:trHeight w:val="645"/>
        </w:trPr>
        <w:tc>
          <w:tcPr>
            <w:tcW w:w="4503" w:type="dxa"/>
            <w:vAlign w:val="center"/>
          </w:tcPr>
          <w:p w:rsidR="004812C1" w:rsidRPr="00F13A7E" w:rsidRDefault="004812C1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4812C1" w:rsidRPr="008D25C1" w:rsidRDefault="004812C1" w:rsidP="0048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2918,11</w:t>
            </w:r>
          </w:p>
        </w:tc>
        <w:tc>
          <w:tcPr>
            <w:tcW w:w="1701" w:type="dxa"/>
            <w:vAlign w:val="center"/>
          </w:tcPr>
          <w:p w:rsidR="004812C1" w:rsidRPr="008D25C1" w:rsidRDefault="004812C1" w:rsidP="0048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4251,08</w:t>
            </w:r>
          </w:p>
        </w:tc>
        <w:tc>
          <w:tcPr>
            <w:tcW w:w="1701" w:type="dxa"/>
            <w:vAlign w:val="center"/>
          </w:tcPr>
          <w:p w:rsidR="004812C1" w:rsidRPr="008D25C1" w:rsidRDefault="004812C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4368,11</w:t>
            </w:r>
          </w:p>
        </w:tc>
      </w:tr>
      <w:tr w:rsidR="004812C1" w:rsidTr="00DD1D0A">
        <w:trPr>
          <w:trHeight w:val="645"/>
        </w:trPr>
        <w:tc>
          <w:tcPr>
            <w:tcW w:w="4503" w:type="dxa"/>
            <w:vAlign w:val="center"/>
          </w:tcPr>
          <w:p w:rsidR="004812C1" w:rsidRPr="00F13A7E" w:rsidRDefault="004812C1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4812C1" w:rsidRPr="008E2C1C" w:rsidRDefault="004812C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812C1" w:rsidRPr="00DD1D0A" w:rsidRDefault="004812C1" w:rsidP="0048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1332,97</w:t>
            </w:r>
          </w:p>
        </w:tc>
        <w:tc>
          <w:tcPr>
            <w:tcW w:w="1701" w:type="dxa"/>
            <w:vAlign w:val="center"/>
          </w:tcPr>
          <w:p w:rsidR="004812C1" w:rsidRPr="00DD1D0A" w:rsidRDefault="004812C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117,03</w:t>
            </w:r>
          </w:p>
        </w:tc>
      </w:tr>
      <w:tr w:rsidR="004812C1" w:rsidTr="00DD1D0A">
        <w:trPr>
          <w:trHeight w:val="645"/>
        </w:trPr>
        <w:tc>
          <w:tcPr>
            <w:tcW w:w="4503" w:type="dxa"/>
            <w:vAlign w:val="center"/>
          </w:tcPr>
          <w:p w:rsidR="004812C1" w:rsidRPr="00F13A7E" w:rsidRDefault="004812C1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4812C1" w:rsidRPr="008E2C1C" w:rsidRDefault="004812C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812C1" w:rsidRDefault="004812C1" w:rsidP="0048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45,68</w:t>
            </w:r>
          </w:p>
        </w:tc>
        <w:tc>
          <w:tcPr>
            <w:tcW w:w="1701" w:type="dxa"/>
            <w:vAlign w:val="center"/>
          </w:tcPr>
          <w:p w:rsidR="004812C1" w:rsidRDefault="004812C1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</w:t>
      </w:r>
      <w:r w:rsidR="004812C1">
        <w:rPr>
          <w:sz w:val="28"/>
          <w:szCs w:val="28"/>
        </w:rPr>
        <w:t>3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</w:t>
      </w:r>
      <w:r w:rsidR="004812C1">
        <w:rPr>
          <w:sz w:val="28"/>
          <w:szCs w:val="28"/>
        </w:rPr>
        <w:t>2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434976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произошло</w:t>
      </w:r>
      <w:r w:rsidR="00434976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на </w:t>
      </w:r>
      <w:r w:rsidR="004812C1">
        <w:rPr>
          <w:sz w:val="28"/>
          <w:szCs w:val="28"/>
        </w:rPr>
        <w:t>2,75</w:t>
      </w:r>
      <w:r w:rsidR="006465F5" w:rsidRPr="00256C6D">
        <w:rPr>
          <w:sz w:val="28"/>
          <w:szCs w:val="28"/>
        </w:rPr>
        <w:t xml:space="preserve">% - прирост расходов бюджета  составил </w:t>
      </w:r>
      <w:r w:rsidR="004812C1">
        <w:rPr>
          <w:sz w:val="28"/>
          <w:szCs w:val="28"/>
        </w:rPr>
        <w:t>117,03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812C1">
        <w:rPr>
          <w:sz w:val="28"/>
          <w:szCs w:val="28"/>
        </w:rPr>
        <w:t>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4812C1">
        <w:rPr>
          <w:sz w:val="28"/>
          <w:szCs w:val="28"/>
        </w:rPr>
        <w:t>2936,65 тыс.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4812C1">
        <w:rPr>
          <w:sz w:val="28"/>
          <w:szCs w:val="28"/>
        </w:rPr>
        <w:t>99,80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434976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434976">
        <w:rPr>
          <w:sz w:val="28"/>
          <w:szCs w:val="28"/>
        </w:rPr>
        <w:t xml:space="preserve"> </w:t>
      </w:r>
      <w:r w:rsidR="004812C1">
        <w:rPr>
          <w:sz w:val="28"/>
          <w:szCs w:val="28"/>
        </w:rPr>
        <w:t>509,19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272D1D">
        <w:rPr>
          <w:sz w:val="28"/>
          <w:szCs w:val="28"/>
        </w:rPr>
        <w:t xml:space="preserve"> 99,</w:t>
      </w:r>
      <w:r w:rsidR="00651FEF">
        <w:rPr>
          <w:sz w:val="28"/>
          <w:szCs w:val="28"/>
        </w:rPr>
        <w:t>98</w:t>
      </w:r>
      <w:r w:rsidR="00B4235C">
        <w:rPr>
          <w:sz w:val="28"/>
          <w:szCs w:val="28"/>
        </w:rPr>
        <w:t>% от плана, которые были</w:t>
      </w:r>
      <w:r w:rsidR="00434976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434976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651FEF">
        <w:rPr>
          <w:sz w:val="28"/>
          <w:szCs w:val="28"/>
        </w:rPr>
        <w:t>2392,97 тыс.</w:t>
      </w:r>
      <w:r w:rsidR="00272D1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651FEF">
        <w:rPr>
          <w:sz w:val="28"/>
          <w:szCs w:val="28"/>
        </w:rPr>
        <w:t>99,99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651FEF">
        <w:rPr>
          <w:sz w:val="28"/>
          <w:szCs w:val="28"/>
        </w:rPr>
        <w:t>1763,09 тыс.</w:t>
      </w:r>
      <w:r w:rsidR="00272D1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на </w:t>
      </w:r>
      <w:r w:rsidR="00CD0DA9">
        <w:rPr>
          <w:sz w:val="28"/>
          <w:szCs w:val="28"/>
        </w:rPr>
        <w:t>оплату услуг свя</w:t>
      </w:r>
      <w:r w:rsidR="00B82186">
        <w:rPr>
          <w:sz w:val="28"/>
          <w:szCs w:val="28"/>
        </w:rPr>
        <w:t xml:space="preserve">зи  </w:t>
      </w:r>
      <w:r w:rsidR="00651FEF">
        <w:rPr>
          <w:sz w:val="28"/>
          <w:szCs w:val="28"/>
        </w:rPr>
        <w:t>91,36 тыс.</w:t>
      </w:r>
      <w:r w:rsidR="00434976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</w:t>
      </w:r>
      <w:r w:rsidR="00272D1D">
        <w:rPr>
          <w:sz w:val="28"/>
          <w:szCs w:val="28"/>
        </w:rPr>
        <w:t xml:space="preserve"> </w:t>
      </w:r>
      <w:r w:rsidR="00651FEF">
        <w:rPr>
          <w:sz w:val="28"/>
          <w:szCs w:val="28"/>
        </w:rPr>
        <w:t>18,83 тыс.</w:t>
      </w:r>
      <w:r w:rsidR="00CD0DA9">
        <w:rPr>
          <w:sz w:val="28"/>
          <w:szCs w:val="28"/>
        </w:rPr>
        <w:t xml:space="preserve"> руб.; на оплату работ, услуг по содержанию имущества</w:t>
      </w:r>
      <w:r w:rsidR="00272D1D">
        <w:rPr>
          <w:sz w:val="28"/>
          <w:szCs w:val="28"/>
        </w:rPr>
        <w:t xml:space="preserve"> </w:t>
      </w:r>
      <w:r w:rsidR="00651FEF">
        <w:rPr>
          <w:sz w:val="28"/>
          <w:szCs w:val="28"/>
        </w:rPr>
        <w:t>10,79 тыс.</w:t>
      </w:r>
      <w:r w:rsidR="00434976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</w:t>
      </w:r>
      <w:r w:rsidR="00272D1D">
        <w:rPr>
          <w:sz w:val="28"/>
          <w:szCs w:val="28"/>
        </w:rPr>
        <w:t>100</w:t>
      </w:r>
      <w:r w:rsidR="00B82186">
        <w:rPr>
          <w:sz w:val="28"/>
          <w:szCs w:val="28"/>
        </w:rPr>
        <w:t xml:space="preserve"> 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>иобретение прочих услуг</w:t>
      </w:r>
      <w:r w:rsidR="00651FEF">
        <w:rPr>
          <w:sz w:val="28"/>
          <w:szCs w:val="28"/>
        </w:rPr>
        <w:t xml:space="preserve"> 31,99</w:t>
      </w:r>
      <w:r w:rsidR="00897C91">
        <w:rPr>
          <w:sz w:val="28"/>
          <w:szCs w:val="28"/>
        </w:rPr>
        <w:t xml:space="preserve"> </w:t>
      </w:r>
      <w:r w:rsidR="00651FEF">
        <w:rPr>
          <w:sz w:val="28"/>
          <w:szCs w:val="28"/>
        </w:rPr>
        <w:t xml:space="preserve">тыс. </w:t>
      </w:r>
      <w:r w:rsidR="00CD0DA9">
        <w:rPr>
          <w:sz w:val="28"/>
          <w:szCs w:val="28"/>
        </w:rPr>
        <w:t xml:space="preserve">руб.; </w:t>
      </w:r>
      <w:r w:rsidR="00661CD3">
        <w:rPr>
          <w:sz w:val="28"/>
          <w:szCs w:val="28"/>
        </w:rPr>
        <w:t xml:space="preserve"> пр</w:t>
      </w:r>
      <w:r w:rsidR="00661CD3">
        <w:rPr>
          <w:sz w:val="28"/>
          <w:szCs w:val="28"/>
        </w:rPr>
        <w:t>о</w:t>
      </w:r>
      <w:r w:rsidR="00661CD3">
        <w:rPr>
          <w:sz w:val="28"/>
          <w:szCs w:val="28"/>
        </w:rPr>
        <w:t xml:space="preserve">чие расходы </w:t>
      </w:r>
      <w:r w:rsidR="00651FEF">
        <w:rPr>
          <w:sz w:val="28"/>
          <w:szCs w:val="28"/>
        </w:rPr>
        <w:t>71,02 тыс.</w:t>
      </w:r>
      <w:r w:rsidR="00661CD3">
        <w:rPr>
          <w:sz w:val="28"/>
          <w:szCs w:val="28"/>
        </w:rPr>
        <w:t xml:space="preserve"> руб.;</w:t>
      </w:r>
      <w:r w:rsidR="00651FEF">
        <w:rPr>
          <w:sz w:val="28"/>
          <w:szCs w:val="28"/>
        </w:rPr>
        <w:t xml:space="preserve"> на увеличение стоимости основных средств 6,98 тыс. руб.;</w:t>
      </w:r>
      <w:r w:rsidR="00661CD3">
        <w:rPr>
          <w:sz w:val="28"/>
          <w:szCs w:val="28"/>
        </w:rPr>
        <w:t xml:space="preserve"> на приобретение </w:t>
      </w:r>
      <w:r w:rsidR="00361450">
        <w:rPr>
          <w:sz w:val="28"/>
          <w:szCs w:val="28"/>
        </w:rPr>
        <w:t>ГСМ</w:t>
      </w:r>
      <w:r w:rsidR="00651FEF">
        <w:rPr>
          <w:sz w:val="28"/>
          <w:szCs w:val="28"/>
        </w:rPr>
        <w:t xml:space="preserve"> 18,00 тыс.</w:t>
      </w:r>
      <w:r w:rsidR="00361450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</w:t>
      </w:r>
      <w:r w:rsidR="00B82186">
        <w:rPr>
          <w:sz w:val="28"/>
          <w:szCs w:val="28"/>
        </w:rPr>
        <w:t>;</w:t>
      </w:r>
      <w:r w:rsidR="00897C91">
        <w:rPr>
          <w:sz w:val="28"/>
          <w:szCs w:val="28"/>
        </w:rPr>
        <w:t xml:space="preserve"> канцелярские и хозяйстве</w:t>
      </w:r>
      <w:r w:rsidR="00897C91">
        <w:rPr>
          <w:sz w:val="28"/>
          <w:szCs w:val="28"/>
        </w:rPr>
        <w:t>н</w:t>
      </w:r>
      <w:r w:rsidR="00897C91">
        <w:rPr>
          <w:sz w:val="28"/>
          <w:szCs w:val="28"/>
        </w:rPr>
        <w:t xml:space="preserve">ные расходы </w:t>
      </w:r>
      <w:r w:rsidR="00651FEF">
        <w:rPr>
          <w:sz w:val="28"/>
          <w:szCs w:val="28"/>
        </w:rPr>
        <w:t>377,92 тыс.</w:t>
      </w:r>
      <w:r w:rsidR="00897C91">
        <w:rPr>
          <w:sz w:val="28"/>
          <w:szCs w:val="28"/>
        </w:rPr>
        <w:t xml:space="preserve"> руб.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="00434976">
        <w:rPr>
          <w:sz w:val="28"/>
          <w:szCs w:val="28"/>
        </w:rPr>
        <w:t xml:space="preserve"> 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651FEF">
        <w:rPr>
          <w:sz w:val="28"/>
          <w:szCs w:val="28"/>
        </w:rPr>
        <w:t>5,53 тыс.</w:t>
      </w:r>
      <w:r>
        <w:rPr>
          <w:sz w:val="28"/>
          <w:szCs w:val="28"/>
        </w:rPr>
        <w:t xml:space="preserve"> руб. произведены не были.  </w:t>
      </w:r>
    </w:p>
    <w:p w:rsidR="002E7C03" w:rsidRPr="00256C6D" w:rsidRDefault="00DA0C7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По</w:t>
      </w:r>
      <w:r w:rsidR="00434976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подразделу 0113</w:t>
      </w:r>
      <w:r w:rsidR="00434976">
        <w:rPr>
          <w:sz w:val="28"/>
          <w:szCs w:val="28"/>
        </w:rPr>
        <w:t xml:space="preserve"> 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исполнение составило </w:t>
      </w:r>
      <w:r w:rsidR="00651FEF">
        <w:rPr>
          <w:sz w:val="28"/>
          <w:szCs w:val="28"/>
        </w:rPr>
        <w:t>9,00 тыс. руб.</w:t>
      </w:r>
      <w:r w:rsidR="00272D1D">
        <w:rPr>
          <w:sz w:val="28"/>
          <w:szCs w:val="28"/>
        </w:rPr>
        <w:t xml:space="preserve"> </w:t>
      </w:r>
      <w:r w:rsidR="00256C6D">
        <w:rPr>
          <w:sz w:val="28"/>
          <w:szCs w:val="28"/>
        </w:rPr>
        <w:t>– произведены расходы</w:t>
      </w:r>
      <w:r w:rsidR="00DE2B35">
        <w:rPr>
          <w:sz w:val="28"/>
          <w:szCs w:val="28"/>
        </w:rPr>
        <w:t xml:space="preserve"> на</w:t>
      </w:r>
      <w:r w:rsidR="00651FEF">
        <w:rPr>
          <w:sz w:val="28"/>
          <w:szCs w:val="28"/>
        </w:rPr>
        <w:t xml:space="preserve"> реализацию</w:t>
      </w:r>
      <w:r w:rsidR="00DE2B35">
        <w:rPr>
          <w:sz w:val="28"/>
          <w:szCs w:val="28"/>
        </w:rPr>
        <w:t xml:space="preserve"> муниципал</w:t>
      </w:r>
      <w:r w:rsidR="00DE2B35">
        <w:rPr>
          <w:sz w:val="28"/>
          <w:szCs w:val="28"/>
        </w:rPr>
        <w:t>ь</w:t>
      </w:r>
      <w:r w:rsidR="00DE2B35">
        <w:rPr>
          <w:sz w:val="28"/>
          <w:szCs w:val="28"/>
        </w:rPr>
        <w:t>ные целевые</w:t>
      </w:r>
      <w:r w:rsidR="00434976">
        <w:rPr>
          <w:sz w:val="28"/>
          <w:szCs w:val="28"/>
        </w:rPr>
        <w:t xml:space="preserve"> </w:t>
      </w:r>
      <w:r w:rsidR="00256C6D" w:rsidRPr="00256C6D">
        <w:rPr>
          <w:sz w:val="28"/>
          <w:szCs w:val="28"/>
        </w:rPr>
        <w:t>програм</w:t>
      </w:r>
      <w:r w:rsidR="00DE2B35">
        <w:rPr>
          <w:sz w:val="28"/>
          <w:szCs w:val="28"/>
        </w:rPr>
        <w:t>мы</w:t>
      </w:r>
      <w:r w:rsidR="00651FEF">
        <w:rPr>
          <w:sz w:val="28"/>
          <w:szCs w:val="28"/>
        </w:rPr>
        <w:t>.</w:t>
      </w:r>
      <w:r w:rsidR="00DE2B35">
        <w:rPr>
          <w:sz w:val="28"/>
          <w:szCs w:val="28"/>
        </w:rPr>
        <w:t xml:space="preserve"> 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434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966FBE">
        <w:rPr>
          <w:sz w:val="28"/>
          <w:szCs w:val="28"/>
        </w:rPr>
        <w:t>5</w:t>
      </w:r>
      <w:r w:rsidR="00651FEF">
        <w:rPr>
          <w:sz w:val="28"/>
          <w:szCs w:val="28"/>
        </w:rPr>
        <w:t>6,00 тыс.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651FEF">
        <w:rPr>
          <w:sz w:val="28"/>
          <w:szCs w:val="28"/>
        </w:rPr>
        <w:t>37,73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651FEF">
        <w:rPr>
          <w:sz w:val="28"/>
          <w:szCs w:val="28"/>
        </w:rPr>
        <w:t xml:space="preserve"> 12,00 тыс. руб. на услуги связи;</w:t>
      </w:r>
      <w:r w:rsidR="00434976">
        <w:rPr>
          <w:sz w:val="28"/>
          <w:szCs w:val="28"/>
        </w:rPr>
        <w:t xml:space="preserve"> </w:t>
      </w:r>
      <w:r w:rsidR="00651FEF">
        <w:rPr>
          <w:sz w:val="28"/>
          <w:szCs w:val="28"/>
        </w:rPr>
        <w:t>3,14 тыс.</w:t>
      </w:r>
      <w:r w:rsidR="006543A0">
        <w:rPr>
          <w:sz w:val="28"/>
          <w:szCs w:val="28"/>
        </w:rPr>
        <w:t xml:space="preserve"> руб. на ка</w:t>
      </w:r>
      <w:r w:rsidR="006543A0">
        <w:rPr>
          <w:sz w:val="28"/>
          <w:szCs w:val="28"/>
        </w:rPr>
        <w:t>н</w:t>
      </w:r>
      <w:r w:rsidR="006543A0">
        <w:rPr>
          <w:sz w:val="28"/>
          <w:szCs w:val="28"/>
        </w:rPr>
        <w:t>целярские и хозяйственные расходы.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434976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651FEF">
        <w:rPr>
          <w:sz w:val="28"/>
          <w:szCs w:val="28"/>
        </w:rPr>
        <w:t>310,72 тыс.</w:t>
      </w:r>
      <w:r>
        <w:rPr>
          <w:sz w:val="28"/>
          <w:szCs w:val="28"/>
        </w:rPr>
        <w:t xml:space="preserve"> руб. </w:t>
      </w:r>
      <w:r w:rsidR="00966FBE">
        <w:rPr>
          <w:sz w:val="28"/>
          <w:szCs w:val="28"/>
        </w:rPr>
        <w:t xml:space="preserve">или </w:t>
      </w:r>
      <w:r w:rsidR="00434976">
        <w:rPr>
          <w:sz w:val="28"/>
          <w:szCs w:val="28"/>
        </w:rPr>
        <w:t xml:space="preserve"> </w:t>
      </w:r>
      <w:r w:rsidR="00966FBE">
        <w:rPr>
          <w:sz w:val="28"/>
          <w:szCs w:val="28"/>
        </w:rPr>
        <w:t>99</w:t>
      </w:r>
      <w:r w:rsidR="00853FE9">
        <w:rPr>
          <w:sz w:val="28"/>
          <w:szCs w:val="28"/>
        </w:rPr>
        <w:t>,</w:t>
      </w:r>
      <w:r w:rsidR="00651FEF">
        <w:rPr>
          <w:sz w:val="28"/>
          <w:szCs w:val="28"/>
        </w:rPr>
        <w:t>99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9E2EFF" w:rsidRDefault="00092C65" w:rsidP="00352FDA">
      <w:pPr>
        <w:jc w:val="both"/>
        <w:rPr>
          <w:sz w:val="28"/>
          <w:szCs w:val="28"/>
        </w:rPr>
      </w:pPr>
      <w:r w:rsidRPr="00966FBE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966FBE">
        <w:rPr>
          <w:sz w:val="28"/>
          <w:szCs w:val="28"/>
        </w:rPr>
        <w:t xml:space="preserve"> на общую сумму </w:t>
      </w:r>
      <w:r w:rsidR="009E2EFF">
        <w:rPr>
          <w:sz w:val="28"/>
          <w:szCs w:val="28"/>
        </w:rPr>
        <w:t xml:space="preserve">244,052 тыс. </w:t>
      </w:r>
      <w:r w:rsidRPr="00966FBE">
        <w:rPr>
          <w:sz w:val="28"/>
          <w:szCs w:val="28"/>
        </w:rPr>
        <w:t>руб. в том числе: за счёт средств субсидий из о</w:t>
      </w:r>
      <w:r w:rsidRPr="00966FBE">
        <w:rPr>
          <w:sz w:val="28"/>
          <w:szCs w:val="28"/>
        </w:rPr>
        <w:t>б</w:t>
      </w:r>
      <w:r w:rsidRPr="00966FBE">
        <w:rPr>
          <w:sz w:val="28"/>
          <w:szCs w:val="28"/>
        </w:rPr>
        <w:t xml:space="preserve">ластного бюджета в сумме </w:t>
      </w:r>
      <w:r w:rsidR="009E2EFF">
        <w:rPr>
          <w:sz w:val="28"/>
          <w:szCs w:val="28"/>
        </w:rPr>
        <w:t>229 тыс.</w:t>
      </w:r>
      <w:r w:rsidRPr="00966FBE">
        <w:rPr>
          <w:sz w:val="28"/>
          <w:szCs w:val="28"/>
        </w:rPr>
        <w:t xml:space="preserve"> руб. и за сч</w:t>
      </w:r>
      <w:r w:rsidR="007C62ED" w:rsidRPr="00966FBE">
        <w:rPr>
          <w:sz w:val="28"/>
          <w:szCs w:val="28"/>
        </w:rPr>
        <w:t xml:space="preserve">ёт средств местного бюджета </w:t>
      </w:r>
      <w:r w:rsidR="009E2EFF">
        <w:rPr>
          <w:sz w:val="28"/>
          <w:szCs w:val="28"/>
        </w:rPr>
        <w:t>12,052</w:t>
      </w:r>
      <w:r w:rsidR="00434976">
        <w:rPr>
          <w:sz w:val="28"/>
          <w:szCs w:val="28"/>
        </w:rPr>
        <w:t xml:space="preserve"> </w:t>
      </w:r>
      <w:r w:rsidR="009E2EFF">
        <w:rPr>
          <w:sz w:val="28"/>
          <w:szCs w:val="28"/>
        </w:rPr>
        <w:t xml:space="preserve">тыс. </w:t>
      </w:r>
      <w:r w:rsidRPr="00966FBE">
        <w:rPr>
          <w:sz w:val="28"/>
          <w:szCs w:val="28"/>
        </w:rPr>
        <w:t>руб.</w:t>
      </w:r>
      <w:r w:rsidR="009E2EFF">
        <w:rPr>
          <w:sz w:val="28"/>
          <w:szCs w:val="28"/>
        </w:rPr>
        <w:t xml:space="preserve"> и 3,00 тыс. руб. счет остатков субсидий 2012 года.</w:t>
      </w:r>
    </w:p>
    <w:p w:rsidR="00414A2D" w:rsidRPr="00122FED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исполнен</w:t>
      </w:r>
      <w:r w:rsidR="00200CC9" w:rsidRPr="005905B8">
        <w:rPr>
          <w:sz w:val="28"/>
          <w:szCs w:val="28"/>
        </w:rPr>
        <w:t xml:space="preserve">ы в сумме </w:t>
      </w:r>
      <w:r w:rsidR="009E2EFF">
        <w:rPr>
          <w:sz w:val="28"/>
          <w:szCs w:val="28"/>
        </w:rPr>
        <w:t>48,18 тыс.</w:t>
      </w:r>
      <w:r w:rsidR="00434976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>руб. или</w:t>
      </w:r>
      <w:r w:rsidR="00434976">
        <w:rPr>
          <w:sz w:val="28"/>
          <w:szCs w:val="28"/>
        </w:rPr>
        <w:t xml:space="preserve"> </w:t>
      </w:r>
      <w:r w:rsidR="009E2EFF">
        <w:rPr>
          <w:sz w:val="28"/>
          <w:szCs w:val="28"/>
        </w:rPr>
        <w:t>99,75</w:t>
      </w:r>
      <w:r w:rsidRPr="005905B8">
        <w:rPr>
          <w:sz w:val="28"/>
          <w:szCs w:val="28"/>
        </w:rPr>
        <w:t>%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от плана, 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в том числе:</w:t>
      </w:r>
      <w:r w:rsidR="00434976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</w:t>
      </w:r>
      <w:r w:rsidR="00853FE9">
        <w:rPr>
          <w:sz w:val="28"/>
          <w:szCs w:val="28"/>
        </w:rPr>
        <w:t>оплату услуг</w:t>
      </w:r>
      <w:r w:rsidR="00927E43">
        <w:rPr>
          <w:sz w:val="28"/>
          <w:szCs w:val="28"/>
        </w:rPr>
        <w:t xml:space="preserve"> по </w:t>
      </w:r>
      <w:r w:rsidR="00927E43">
        <w:rPr>
          <w:sz w:val="28"/>
          <w:szCs w:val="28"/>
        </w:rPr>
        <w:lastRenderedPageBreak/>
        <w:t>содержанию имущества</w:t>
      </w:r>
      <w:r w:rsidR="00434976">
        <w:rPr>
          <w:sz w:val="28"/>
          <w:szCs w:val="28"/>
        </w:rPr>
        <w:t xml:space="preserve"> </w:t>
      </w:r>
      <w:r w:rsidR="009E2EFF">
        <w:rPr>
          <w:sz w:val="28"/>
          <w:szCs w:val="28"/>
        </w:rPr>
        <w:t>8,81 тыс.</w:t>
      </w:r>
      <w:r w:rsidR="00853FE9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927E43">
        <w:rPr>
          <w:sz w:val="28"/>
          <w:szCs w:val="28"/>
        </w:rPr>
        <w:t xml:space="preserve"> на оплату прочих услуг </w:t>
      </w:r>
      <w:r w:rsidR="009E2EFF">
        <w:rPr>
          <w:sz w:val="28"/>
          <w:szCs w:val="28"/>
        </w:rPr>
        <w:t>20,78 тыс.</w:t>
      </w:r>
      <w:r w:rsidR="00927E43">
        <w:rPr>
          <w:sz w:val="28"/>
          <w:szCs w:val="28"/>
        </w:rPr>
        <w:t xml:space="preserve"> руб.</w:t>
      </w:r>
      <w:r w:rsidR="00D56C10">
        <w:rPr>
          <w:sz w:val="28"/>
          <w:szCs w:val="28"/>
        </w:rPr>
        <w:t xml:space="preserve">; </w:t>
      </w:r>
      <w:r w:rsidR="00C77C49">
        <w:rPr>
          <w:sz w:val="28"/>
          <w:szCs w:val="28"/>
        </w:rPr>
        <w:t xml:space="preserve">на канцелярские и хозяйственные расходы </w:t>
      </w:r>
      <w:r w:rsidR="009E2EFF">
        <w:rPr>
          <w:sz w:val="28"/>
          <w:szCs w:val="28"/>
        </w:rPr>
        <w:t>18,60 тыс.</w:t>
      </w:r>
      <w:r w:rsidR="00C77C49">
        <w:rPr>
          <w:sz w:val="28"/>
          <w:szCs w:val="28"/>
        </w:rPr>
        <w:t xml:space="preserve"> руб</w:t>
      </w:r>
      <w:r w:rsidR="00897C91" w:rsidRPr="00122FED">
        <w:rPr>
          <w:b/>
          <w:sz w:val="28"/>
          <w:szCs w:val="28"/>
        </w:rPr>
        <w:t>.</w:t>
      </w:r>
      <w:r w:rsidR="00DE2B35">
        <w:rPr>
          <w:sz w:val="28"/>
          <w:szCs w:val="28"/>
        </w:rPr>
        <w:t xml:space="preserve"> </w:t>
      </w:r>
    </w:p>
    <w:p w:rsidR="009E2EFF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F6034B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F6034B">
        <w:rPr>
          <w:sz w:val="28"/>
          <w:szCs w:val="28"/>
        </w:rPr>
        <w:t xml:space="preserve"> </w:t>
      </w:r>
      <w:r w:rsidR="009E2EFF">
        <w:rPr>
          <w:sz w:val="28"/>
          <w:szCs w:val="28"/>
        </w:rPr>
        <w:t>853,96 тыс.</w:t>
      </w:r>
      <w:r w:rsidR="00F6034B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F6034B">
        <w:rPr>
          <w:sz w:val="28"/>
          <w:szCs w:val="28"/>
        </w:rPr>
        <w:t xml:space="preserve"> </w:t>
      </w:r>
      <w:r w:rsidR="009E2EFF">
        <w:rPr>
          <w:sz w:val="28"/>
          <w:szCs w:val="28"/>
        </w:rPr>
        <w:t>99,37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9E2EFF">
        <w:rPr>
          <w:sz w:val="28"/>
          <w:szCs w:val="28"/>
        </w:rPr>
        <w:t>807,83 тыс.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9E2EFF">
        <w:rPr>
          <w:sz w:val="28"/>
          <w:szCs w:val="28"/>
        </w:rPr>
        <w:t xml:space="preserve"> расходы на услуги по с</w:t>
      </w:r>
      <w:r w:rsidR="009E2EFF">
        <w:rPr>
          <w:sz w:val="28"/>
          <w:szCs w:val="28"/>
        </w:rPr>
        <w:t>о</w:t>
      </w:r>
      <w:r w:rsidR="009E2EFF">
        <w:rPr>
          <w:sz w:val="28"/>
          <w:szCs w:val="28"/>
        </w:rPr>
        <w:t>держанию имущества 20,96 тыс. руб.;</w:t>
      </w:r>
      <w:r w:rsidR="00C77C49" w:rsidRPr="008E035C">
        <w:rPr>
          <w:sz w:val="28"/>
          <w:szCs w:val="28"/>
        </w:rPr>
        <w:t xml:space="preserve"> расходы на </w:t>
      </w:r>
      <w:r w:rsidR="00620DEF" w:rsidRPr="008E035C">
        <w:rPr>
          <w:sz w:val="28"/>
          <w:szCs w:val="28"/>
        </w:rPr>
        <w:t>приобретение</w:t>
      </w:r>
      <w:r w:rsidR="00927E43">
        <w:rPr>
          <w:sz w:val="28"/>
          <w:szCs w:val="28"/>
        </w:rPr>
        <w:t xml:space="preserve"> прочих </w:t>
      </w:r>
      <w:r w:rsidR="00A252F4" w:rsidRPr="008E035C">
        <w:rPr>
          <w:sz w:val="28"/>
          <w:szCs w:val="28"/>
        </w:rPr>
        <w:t xml:space="preserve">услуг </w:t>
      </w:r>
      <w:r w:rsidR="009E2EFF">
        <w:rPr>
          <w:sz w:val="28"/>
          <w:szCs w:val="28"/>
        </w:rPr>
        <w:t>7,78 тыс.</w:t>
      </w:r>
      <w:r w:rsidR="00C77C49" w:rsidRPr="008E035C">
        <w:rPr>
          <w:sz w:val="28"/>
          <w:szCs w:val="28"/>
        </w:rPr>
        <w:t xml:space="preserve"> руб.; </w:t>
      </w:r>
      <w:r w:rsidR="00F6034B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>на прочие расходы</w:t>
      </w:r>
      <w:r w:rsidR="00F6034B">
        <w:rPr>
          <w:sz w:val="28"/>
          <w:szCs w:val="28"/>
        </w:rPr>
        <w:t xml:space="preserve"> </w:t>
      </w:r>
      <w:r w:rsidR="009E2EFF">
        <w:rPr>
          <w:sz w:val="28"/>
          <w:szCs w:val="28"/>
        </w:rPr>
        <w:t>17,40</w:t>
      </w:r>
      <w:r w:rsidR="008D05BA">
        <w:rPr>
          <w:sz w:val="28"/>
          <w:szCs w:val="28"/>
        </w:rPr>
        <w:t xml:space="preserve"> руб</w:t>
      </w:r>
      <w:r w:rsidR="00DE2B35">
        <w:rPr>
          <w:sz w:val="28"/>
          <w:szCs w:val="28"/>
        </w:rPr>
        <w:t>.</w:t>
      </w:r>
    </w:p>
    <w:p w:rsidR="007501F6" w:rsidRPr="007501F6" w:rsidRDefault="009E2EFF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1F6">
        <w:rPr>
          <w:sz w:val="28"/>
          <w:szCs w:val="28"/>
        </w:rPr>
        <w:t xml:space="preserve">По разделу 1000 </w:t>
      </w:r>
      <w:r w:rsidR="007501F6" w:rsidRPr="007501F6">
        <w:rPr>
          <w:b/>
          <w:sz w:val="28"/>
          <w:szCs w:val="28"/>
        </w:rPr>
        <w:t>«Социальная политика»</w:t>
      </w:r>
      <w:r>
        <w:rPr>
          <w:b/>
          <w:sz w:val="28"/>
          <w:szCs w:val="28"/>
        </w:rPr>
        <w:t xml:space="preserve"> </w:t>
      </w:r>
      <w:r w:rsidR="007501F6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85,00 тыс.</w:t>
      </w:r>
      <w:r w:rsidR="007501F6">
        <w:rPr>
          <w:sz w:val="28"/>
          <w:szCs w:val="28"/>
        </w:rPr>
        <w:t xml:space="preserve"> руб. ил</w:t>
      </w:r>
      <w:r w:rsidR="00427979">
        <w:rPr>
          <w:sz w:val="28"/>
          <w:szCs w:val="28"/>
        </w:rPr>
        <w:t>и 100</w:t>
      </w:r>
      <w:r w:rsidR="00E26012">
        <w:rPr>
          <w:sz w:val="28"/>
          <w:szCs w:val="28"/>
        </w:rPr>
        <w:t>%</w:t>
      </w:r>
      <w:r w:rsidR="007501F6">
        <w:rPr>
          <w:sz w:val="28"/>
          <w:szCs w:val="28"/>
        </w:rPr>
        <w:t xml:space="preserve"> от плана</w:t>
      </w:r>
      <w:r w:rsidR="00DE2B35">
        <w:rPr>
          <w:sz w:val="28"/>
          <w:szCs w:val="28"/>
        </w:rPr>
        <w:t xml:space="preserve"> – были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 муниципальных служащих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9E2EFF">
        <w:rPr>
          <w:sz w:val="28"/>
          <w:szCs w:val="28"/>
        </w:rPr>
        <w:t>77,60 тыс.</w:t>
      </w:r>
      <w:r w:rsidR="00F6034B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314D8F" w:rsidRPr="00314D8F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EA7253" w:rsidRDefault="00EA7253" w:rsidP="00EA72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>куратуры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53" w:rsidRDefault="00EA7253" w:rsidP="00EA72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5E200D">
        <w:rPr>
          <w:rFonts w:ascii="Times New Roman" w:hAnsi="Times New Roman" w:cs="Times New Roman"/>
          <w:sz w:val="28"/>
          <w:szCs w:val="28"/>
        </w:rPr>
        <w:t>в реестре расходных обязательств МО «Гаханы» на 2013 год</w:t>
      </w:r>
      <w:r>
        <w:rPr>
          <w:rFonts w:ascii="Times New Roman" w:hAnsi="Times New Roman" w:cs="Times New Roman"/>
          <w:sz w:val="28"/>
          <w:szCs w:val="28"/>
        </w:rPr>
        <w:t xml:space="preserve"> не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 муниципальный правовой акт определяющий расходные обязательства по реализации перечня проектов народных инициатив -   </w:t>
      </w:r>
      <w:r w:rsidRPr="005E200D">
        <w:rPr>
          <w:rFonts w:ascii="Times New Roman" w:hAnsi="Times New Roman" w:cs="Times New Roman"/>
          <w:sz w:val="28"/>
          <w:szCs w:val="28"/>
        </w:rPr>
        <w:t>постановление главы МО «Гаханы» №29-1 от 14.05.2013г. «Об одобрении перечня проектов н</w:t>
      </w:r>
      <w:r w:rsidRPr="005E200D">
        <w:rPr>
          <w:rFonts w:ascii="Times New Roman" w:hAnsi="Times New Roman" w:cs="Times New Roman"/>
          <w:sz w:val="28"/>
          <w:szCs w:val="28"/>
        </w:rPr>
        <w:t>а</w:t>
      </w:r>
      <w:r w:rsidRPr="005E200D">
        <w:rPr>
          <w:rFonts w:ascii="Times New Roman" w:hAnsi="Times New Roman" w:cs="Times New Roman"/>
          <w:sz w:val="28"/>
          <w:szCs w:val="28"/>
        </w:rPr>
        <w:t>родных инициатив на территории МО «Гаханы»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EA7253" w:rsidRDefault="00EA7253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122FED">
      <w:pPr>
        <w:spacing w:after="240"/>
        <w:jc w:val="both"/>
        <w:outlineLvl w:val="0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9E2EFF">
        <w:rPr>
          <w:sz w:val="28"/>
          <w:szCs w:val="28"/>
        </w:rPr>
        <w:t>4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82247C">
        <w:rPr>
          <w:sz w:val="28"/>
          <w:szCs w:val="28"/>
        </w:rPr>
        <w:t>Гаханы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CE50A6" w:rsidRPr="006A01B7" w:rsidRDefault="00CE50A6" w:rsidP="00CE50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«Гаханы» за 2013 год и н</w:t>
      </w:r>
      <w:r w:rsidRPr="006A01B7">
        <w:rPr>
          <w:sz w:val="28"/>
          <w:szCs w:val="28"/>
        </w:rPr>
        <w:t xml:space="preserve">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«Гаханы» за 2013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CE50A6" w:rsidRPr="007A4B9B" w:rsidRDefault="00CE50A6" w:rsidP="00CE50A6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Гаханы</w:t>
      </w:r>
      <w:r w:rsidRPr="007A4B9B">
        <w:rPr>
          <w:b w:val="0"/>
          <w:sz w:val="28"/>
        </w:rPr>
        <w:t>» за 2013 год.</w:t>
      </w: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034B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EE" w:rsidRDefault="00DB72EE">
      <w:r>
        <w:separator/>
      </w:r>
    </w:p>
  </w:endnote>
  <w:endnote w:type="continuationSeparator" w:id="1">
    <w:p w:rsidR="00DB72EE" w:rsidRDefault="00DB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7529B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12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12C1" w:rsidRDefault="004812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4812C1">
    <w:pPr>
      <w:pStyle w:val="ab"/>
      <w:framePr w:wrap="around" w:vAnchor="text" w:hAnchor="margin" w:xAlign="right" w:y="1"/>
      <w:rPr>
        <w:rStyle w:val="ac"/>
      </w:rPr>
    </w:pPr>
  </w:p>
  <w:p w:rsidR="004812C1" w:rsidRDefault="004812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EE" w:rsidRDefault="00DB72EE">
      <w:r>
        <w:separator/>
      </w:r>
    </w:p>
  </w:footnote>
  <w:footnote w:type="continuationSeparator" w:id="1">
    <w:p w:rsidR="00DB72EE" w:rsidRDefault="00DB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7529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12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12C1" w:rsidRDefault="004812C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C1" w:rsidRDefault="007529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12C1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322F9">
      <w:rPr>
        <w:rStyle w:val="ac"/>
        <w:noProof/>
      </w:rPr>
      <w:t>2</w:t>
    </w:r>
    <w:r>
      <w:rPr>
        <w:rStyle w:val="ac"/>
      </w:rPr>
      <w:fldChar w:fldCharType="end"/>
    </w:r>
  </w:p>
  <w:p w:rsidR="004812C1" w:rsidRDefault="004812C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1F81"/>
    <w:rsid w:val="00043DF5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2F73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2D15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351"/>
    <w:rsid w:val="0011667F"/>
    <w:rsid w:val="00117914"/>
    <w:rsid w:val="001205D5"/>
    <w:rsid w:val="00121D42"/>
    <w:rsid w:val="00121ED2"/>
    <w:rsid w:val="00122FED"/>
    <w:rsid w:val="00123C0C"/>
    <w:rsid w:val="00124C81"/>
    <w:rsid w:val="001258FB"/>
    <w:rsid w:val="0012742B"/>
    <w:rsid w:val="00127CB2"/>
    <w:rsid w:val="00131718"/>
    <w:rsid w:val="00132B25"/>
    <w:rsid w:val="00132E27"/>
    <w:rsid w:val="001335E5"/>
    <w:rsid w:val="00133A64"/>
    <w:rsid w:val="00134B3D"/>
    <w:rsid w:val="00134BC5"/>
    <w:rsid w:val="0013633D"/>
    <w:rsid w:val="00136394"/>
    <w:rsid w:val="001369A8"/>
    <w:rsid w:val="0013774A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1D99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2C8E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383C"/>
    <w:rsid w:val="001D6240"/>
    <w:rsid w:val="001D7762"/>
    <w:rsid w:val="001E0F9A"/>
    <w:rsid w:val="001E1B8A"/>
    <w:rsid w:val="001E39DD"/>
    <w:rsid w:val="001E76FE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211F"/>
    <w:rsid w:val="0020336F"/>
    <w:rsid w:val="0020520C"/>
    <w:rsid w:val="00211609"/>
    <w:rsid w:val="00211930"/>
    <w:rsid w:val="002119C2"/>
    <w:rsid w:val="0021243B"/>
    <w:rsid w:val="00213ACF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56C6D"/>
    <w:rsid w:val="002607AD"/>
    <w:rsid w:val="00262B31"/>
    <w:rsid w:val="00264B9E"/>
    <w:rsid w:val="00265AF3"/>
    <w:rsid w:val="002673F8"/>
    <w:rsid w:val="002678FD"/>
    <w:rsid w:val="00272D1D"/>
    <w:rsid w:val="00272DE9"/>
    <w:rsid w:val="0027389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30A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543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1C2E"/>
    <w:rsid w:val="00313958"/>
    <w:rsid w:val="00314D8F"/>
    <w:rsid w:val="0031529C"/>
    <w:rsid w:val="00317C36"/>
    <w:rsid w:val="00321FCF"/>
    <w:rsid w:val="00327692"/>
    <w:rsid w:val="00327A84"/>
    <w:rsid w:val="00327BA1"/>
    <w:rsid w:val="00331469"/>
    <w:rsid w:val="003320EE"/>
    <w:rsid w:val="00332150"/>
    <w:rsid w:val="003344D8"/>
    <w:rsid w:val="00336995"/>
    <w:rsid w:val="003372F9"/>
    <w:rsid w:val="00337375"/>
    <w:rsid w:val="00341824"/>
    <w:rsid w:val="00343A97"/>
    <w:rsid w:val="00346A0C"/>
    <w:rsid w:val="00347623"/>
    <w:rsid w:val="003479BA"/>
    <w:rsid w:val="00347ABF"/>
    <w:rsid w:val="00350E9A"/>
    <w:rsid w:val="00351AAE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4684"/>
    <w:rsid w:val="0037772E"/>
    <w:rsid w:val="003800F9"/>
    <w:rsid w:val="003807FE"/>
    <w:rsid w:val="00384B34"/>
    <w:rsid w:val="00387BD5"/>
    <w:rsid w:val="00390759"/>
    <w:rsid w:val="00390BBA"/>
    <w:rsid w:val="00391A23"/>
    <w:rsid w:val="00392E35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7962"/>
    <w:rsid w:val="003B1698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27979"/>
    <w:rsid w:val="004311C1"/>
    <w:rsid w:val="004344FE"/>
    <w:rsid w:val="00434976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4E6C"/>
    <w:rsid w:val="0047715A"/>
    <w:rsid w:val="00477D0F"/>
    <w:rsid w:val="004812C1"/>
    <w:rsid w:val="00481707"/>
    <w:rsid w:val="004817F7"/>
    <w:rsid w:val="00481F6E"/>
    <w:rsid w:val="004841E9"/>
    <w:rsid w:val="00485343"/>
    <w:rsid w:val="004869EE"/>
    <w:rsid w:val="00486E04"/>
    <w:rsid w:val="00487B0E"/>
    <w:rsid w:val="004908A9"/>
    <w:rsid w:val="00491CB9"/>
    <w:rsid w:val="004936AD"/>
    <w:rsid w:val="004947E3"/>
    <w:rsid w:val="004962A0"/>
    <w:rsid w:val="004974A7"/>
    <w:rsid w:val="004A0B25"/>
    <w:rsid w:val="004A3A02"/>
    <w:rsid w:val="004A446D"/>
    <w:rsid w:val="004A4A8C"/>
    <w:rsid w:val="004A4F9B"/>
    <w:rsid w:val="004A746B"/>
    <w:rsid w:val="004B0A05"/>
    <w:rsid w:val="004B0B20"/>
    <w:rsid w:val="004B11E8"/>
    <w:rsid w:val="004B1422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4D8"/>
    <w:rsid w:val="004C6590"/>
    <w:rsid w:val="004C755A"/>
    <w:rsid w:val="004C790C"/>
    <w:rsid w:val="004C7C91"/>
    <w:rsid w:val="004D1032"/>
    <w:rsid w:val="004D36BB"/>
    <w:rsid w:val="004D4019"/>
    <w:rsid w:val="004E0CA0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25E9"/>
    <w:rsid w:val="005635FE"/>
    <w:rsid w:val="00564057"/>
    <w:rsid w:val="00567849"/>
    <w:rsid w:val="005705D9"/>
    <w:rsid w:val="00570926"/>
    <w:rsid w:val="00571A75"/>
    <w:rsid w:val="005739CD"/>
    <w:rsid w:val="00574350"/>
    <w:rsid w:val="00575E64"/>
    <w:rsid w:val="00582DC3"/>
    <w:rsid w:val="005905A8"/>
    <w:rsid w:val="005905B8"/>
    <w:rsid w:val="00594C69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4EC"/>
    <w:rsid w:val="005C4BC6"/>
    <w:rsid w:val="005C773C"/>
    <w:rsid w:val="005D342E"/>
    <w:rsid w:val="005D535E"/>
    <w:rsid w:val="005D7F75"/>
    <w:rsid w:val="005E0E33"/>
    <w:rsid w:val="005E1B6D"/>
    <w:rsid w:val="005E3678"/>
    <w:rsid w:val="005E4708"/>
    <w:rsid w:val="005F329B"/>
    <w:rsid w:val="005F47CC"/>
    <w:rsid w:val="005F6766"/>
    <w:rsid w:val="005F6BE1"/>
    <w:rsid w:val="005F6F77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4B61"/>
    <w:rsid w:val="00645C61"/>
    <w:rsid w:val="006465F5"/>
    <w:rsid w:val="006466F2"/>
    <w:rsid w:val="00646A21"/>
    <w:rsid w:val="00651679"/>
    <w:rsid w:val="0065187E"/>
    <w:rsid w:val="00651FEF"/>
    <w:rsid w:val="0065317C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B5E8C"/>
    <w:rsid w:val="006C1735"/>
    <w:rsid w:val="006C25A9"/>
    <w:rsid w:val="006C4E7F"/>
    <w:rsid w:val="006C4FE7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7184"/>
    <w:rsid w:val="006F750C"/>
    <w:rsid w:val="006F78A7"/>
    <w:rsid w:val="00702663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420F"/>
    <w:rsid w:val="007371F4"/>
    <w:rsid w:val="00737C92"/>
    <w:rsid w:val="0074313F"/>
    <w:rsid w:val="00747CD8"/>
    <w:rsid w:val="00747CF1"/>
    <w:rsid w:val="007501F6"/>
    <w:rsid w:val="007529BF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7F36B1"/>
    <w:rsid w:val="0080048A"/>
    <w:rsid w:val="00800A9C"/>
    <w:rsid w:val="00802791"/>
    <w:rsid w:val="008040BB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1497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3F8"/>
    <w:rsid w:val="009135B5"/>
    <w:rsid w:val="00914C8E"/>
    <w:rsid w:val="009251C6"/>
    <w:rsid w:val="009266F1"/>
    <w:rsid w:val="00927E43"/>
    <w:rsid w:val="00927FD2"/>
    <w:rsid w:val="00931392"/>
    <w:rsid w:val="00931B93"/>
    <w:rsid w:val="00934653"/>
    <w:rsid w:val="00934706"/>
    <w:rsid w:val="0093529B"/>
    <w:rsid w:val="00937391"/>
    <w:rsid w:val="00937AFF"/>
    <w:rsid w:val="0094542D"/>
    <w:rsid w:val="00946520"/>
    <w:rsid w:val="00947C3B"/>
    <w:rsid w:val="009515A1"/>
    <w:rsid w:val="00952BBA"/>
    <w:rsid w:val="00952C4D"/>
    <w:rsid w:val="009537B0"/>
    <w:rsid w:val="009572F8"/>
    <w:rsid w:val="00957FD8"/>
    <w:rsid w:val="00961539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326C"/>
    <w:rsid w:val="00975BA3"/>
    <w:rsid w:val="009818DE"/>
    <w:rsid w:val="00981C3D"/>
    <w:rsid w:val="00983773"/>
    <w:rsid w:val="00985409"/>
    <w:rsid w:val="009864AC"/>
    <w:rsid w:val="009907DA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E2EFF"/>
    <w:rsid w:val="009F08D2"/>
    <w:rsid w:val="009F269F"/>
    <w:rsid w:val="009F3160"/>
    <w:rsid w:val="009F47D6"/>
    <w:rsid w:val="00A03CD4"/>
    <w:rsid w:val="00A040C0"/>
    <w:rsid w:val="00A05B43"/>
    <w:rsid w:val="00A05D73"/>
    <w:rsid w:val="00A06890"/>
    <w:rsid w:val="00A0744D"/>
    <w:rsid w:val="00A0768A"/>
    <w:rsid w:val="00A07EB5"/>
    <w:rsid w:val="00A11051"/>
    <w:rsid w:val="00A11204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0D5B"/>
    <w:rsid w:val="00A4248E"/>
    <w:rsid w:val="00A430F2"/>
    <w:rsid w:val="00A4323B"/>
    <w:rsid w:val="00A46C26"/>
    <w:rsid w:val="00A47284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5615"/>
    <w:rsid w:val="00B16FD7"/>
    <w:rsid w:val="00B2077E"/>
    <w:rsid w:val="00B22AE5"/>
    <w:rsid w:val="00B25AB9"/>
    <w:rsid w:val="00B25D56"/>
    <w:rsid w:val="00B322F9"/>
    <w:rsid w:val="00B32C1C"/>
    <w:rsid w:val="00B35999"/>
    <w:rsid w:val="00B37481"/>
    <w:rsid w:val="00B41679"/>
    <w:rsid w:val="00B41A3B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D8E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5660"/>
    <w:rsid w:val="00BE6A7B"/>
    <w:rsid w:val="00BE7849"/>
    <w:rsid w:val="00BF017D"/>
    <w:rsid w:val="00BF3CBD"/>
    <w:rsid w:val="00BF4531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180D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6237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60FE"/>
    <w:rsid w:val="00CD62F5"/>
    <w:rsid w:val="00CE32C7"/>
    <w:rsid w:val="00CE4CF5"/>
    <w:rsid w:val="00CE50A6"/>
    <w:rsid w:val="00CE523A"/>
    <w:rsid w:val="00CE76F0"/>
    <w:rsid w:val="00CE7AE7"/>
    <w:rsid w:val="00CE7C4D"/>
    <w:rsid w:val="00CF07A0"/>
    <w:rsid w:val="00CF1E65"/>
    <w:rsid w:val="00CF5A75"/>
    <w:rsid w:val="00CF627C"/>
    <w:rsid w:val="00CF64F7"/>
    <w:rsid w:val="00CF7210"/>
    <w:rsid w:val="00CF727D"/>
    <w:rsid w:val="00D012F3"/>
    <w:rsid w:val="00D02584"/>
    <w:rsid w:val="00D03325"/>
    <w:rsid w:val="00D07456"/>
    <w:rsid w:val="00D076D7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1B64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2EE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B35"/>
    <w:rsid w:val="00DE3013"/>
    <w:rsid w:val="00DE4AD5"/>
    <w:rsid w:val="00DE7341"/>
    <w:rsid w:val="00DE7DBC"/>
    <w:rsid w:val="00DF5853"/>
    <w:rsid w:val="00DF5D46"/>
    <w:rsid w:val="00DF787E"/>
    <w:rsid w:val="00E01111"/>
    <w:rsid w:val="00E02556"/>
    <w:rsid w:val="00E03599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17AC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A7253"/>
    <w:rsid w:val="00EB0B3D"/>
    <w:rsid w:val="00EB2066"/>
    <w:rsid w:val="00EB2300"/>
    <w:rsid w:val="00EB3837"/>
    <w:rsid w:val="00EB3C6E"/>
    <w:rsid w:val="00EB4292"/>
    <w:rsid w:val="00EB76A7"/>
    <w:rsid w:val="00EC0FFF"/>
    <w:rsid w:val="00EC1065"/>
    <w:rsid w:val="00EC11A1"/>
    <w:rsid w:val="00EC14FC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568D"/>
    <w:rsid w:val="00EF6BF3"/>
    <w:rsid w:val="00EF7A41"/>
    <w:rsid w:val="00F006C3"/>
    <w:rsid w:val="00F0205B"/>
    <w:rsid w:val="00F05E11"/>
    <w:rsid w:val="00F070F9"/>
    <w:rsid w:val="00F07BF8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2354"/>
    <w:rsid w:val="00F546F2"/>
    <w:rsid w:val="00F56251"/>
    <w:rsid w:val="00F56B22"/>
    <w:rsid w:val="00F56D79"/>
    <w:rsid w:val="00F57690"/>
    <w:rsid w:val="00F601D3"/>
    <w:rsid w:val="00F6034B"/>
    <w:rsid w:val="00F72CCE"/>
    <w:rsid w:val="00F73853"/>
    <w:rsid w:val="00F73AA8"/>
    <w:rsid w:val="00F754FD"/>
    <w:rsid w:val="00F758D5"/>
    <w:rsid w:val="00F82BFA"/>
    <w:rsid w:val="00F82F83"/>
    <w:rsid w:val="00F83203"/>
    <w:rsid w:val="00F870D5"/>
    <w:rsid w:val="00F87219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B5EF3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2E6C"/>
    <w:rsid w:val="00FD6454"/>
    <w:rsid w:val="00FD6D60"/>
    <w:rsid w:val="00FD7217"/>
    <w:rsid w:val="00FD7E5D"/>
    <w:rsid w:val="00FE0CD0"/>
    <w:rsid w:val="00FE13A2"/>
    <w:rsid w:val="00FE183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EA725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B321-9219-436F-BB75-B9BECE4F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5473</TotalTime>
  <Pages>8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236</cp:revision>
  <cp:lastPrinted>2014-04-29T11:13:00Z</cp:lastPrinted>
  <dcterms:created xsi:type="dcterms:W3CDTF">2012-03-11T00:18:00Z</dcterms:created>
  <dcterms:modified xsi:type="dcterms:W3CDTF">2014-04-30T10:07:00Z</dcterms:modified>
</cp:coreProperties>
</file>